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B224C" w14:textId="64AA97EC" w:rsidR="00AB79A1" w:rsidRPr="00EA2163" w:rsidRDefault="00AB79A1" w:rsidP="002F4884">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 Meeting #1</w:t>
      </w:r>
      <w:r>
        <w:rPr>
          <w:rFonts w:ascii="Arial" w:eastAsia="Batang" w:hAnsi="Arial" w:cs="Arial"/>
          <w:b/>
          <w:bCs/>
          <w:sz w:val="28"/>
          <w:szCs w:val="24"/>
          <w:lang w:val="en-GB"/>
        </w:rPr>
        <w:t>16-bis</w:t>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6B186B" w:rsidRPr="006B186B">
        <w:rPr>
          <w:rFonts w:ascii="Arial" w:eastAsia="Batang" w:hAnsi="Arial" w:cs="Arial"/>
          <w:b/>
          <w:bCs/>
          <w:sz w:val="28"/>
          <w:szCs w:val="24"/>
          <w:lang w:val="en-GB"/>
        </w:rPr>
        <w:t>R1-2402090</w:t>
      </w:r>
      <w:r w:rsidR="006B186B" w:rsidRPr="006B186B">
        <w:rPr>
          <w:rFonts w:ascii="Arial" w:eastAsia="Batang" w:hAnsi="Arial" w:cs="Arial"/>
          <w:b/>
          <w:bCs/>
          <w:sz w:val="28"/>
          <w:szCs w:val="24"/>
          <w:lang w:val="en-GB"/>
        </w:rPr>
        <w:tab/>
      </w:r>
      <w:r w:rsidR="006B186B">
        <w:rPr>
          <w:rFonts w:ascii="Arial" w:eastAsia="Batang" w:hAnsi="Arial" w:cs="Arial"/>
          <w:b/>
          <w:bCs/>
          <w:sz w:val="28"/>
          <w:szCs w:val="24"/>
          <w:lang w:val="en-GB"/>
        </w:rPr>
        <w:t xml:space="preserve"> </w:t>
      </w:r>
    </w:p>
    <w:p w14:paraId="0E22DCF5" w14:textId="60F90EC8" w:rsidR="00AB79A1" w:rsidRDefault="00643A2A" w:rsidP="002F4884">
      <w:pPr>
        <w:pStyle w:val="NoSpacing"/>
        <w:contextualSpacing/>
        <w:jc w:val="both"/>
        <w:rPr>
          <w:rFonts w:ascii="Arial" w:eastAsia="Batang" w:hAnsi="Arial" w:cs="Arial"/>
          <w:b/>
          <w:bCs/>
          <w:sz w:val="28"/>
          <w:szCs w:val="24"/>
          <w:lang w:val="en-GB"/>
        </w:rPr>
      </w:pPr>
      <w:r w:rsidRPr="00643A2A">
        <w:rPr>
          <w:rFonts w:ascii="Arial" w:eastAsia="Batang" w:hAnsi="Arial" w:cs="Arial"/>
          <w:b/>
          <w:bCs/>
          <w:sz w:val="28"/>
          <w:szCs w:val="24"/>
          <w:lang w:val="en-GB"/>
        </w:rPr>
        <w:t>Changsha, Hunan Province, China</w:t>
      </w:r>
      <w:r w:rsidR="004B0644" w:rsidRPr="004B0644">
        <w:rPr>
          <w:rFonts w:ascii="Arial" w:eastAsia="Batang" w:hAnsi="Arial" w:cs="Arial"/>
          <w:b/>
          <w:bCs/>
          <w:sz w:val="28"/>
          <w:szCs w:val="24"/>
          <w:lang w:val="en-GB"/>
        </w:rPr>
        <w:t>, April 15</w:t>
      </w:r>
      <w:r w:rsidR="004B0644" w:rsidRPr="004B0644">
        <w:rPr>
          <w:rFonts w:ascii="Arial" w:eastAsia="Batang" w:hAnsi="Arial" w:cs="Arial"/>
          <w:b/>
          <w:bCs/>
          <w:sz w:val="28"/>
          <w:szCs w:val="24"/>
          <w:vertAlign w:val="superscript"/>
          <w:lang w:val="en-GB"/>
        </w:rPr>
        <w:t>th</w:t>
      </w:r>
      <w:r w:rsidR="004B0644">
        <w:rPr>
          <w:rFonts w:ascii="Arial" w:eastAsia="Batang" w:hAnsi="Arial" w:cs="Arial"/>
          <w:b/>
          <w:bCs/>
          <w:sz w:val="28"/>
          <w:szCs w:val="24"/>
          <w:lang w:val="en-GB"/>
        </w:rPr>
        <w:t xml:space="preserve"> </w:t>
      </w:r>
      <w:r w:rsidR="004B0644" w:rsidRPr="004B0644">
        <w:rPr>
          <w:rFonts w:ascii="Arial" w:eastAsia="Batang" w:hAnsi="Arial" w:cs="Arial"/>
          <w:b/>
          <w:bCs/>
          <w:sz w:val="28"/>
          <w:szCs w:val="24"/>
          <w:lang w:val="en-GB"/>
        </w:rPr>
        <w:t>- 19</w:t>
      </w:r>
      <w:r w:rsidR="004B0644" w:rsidRPr="004B0644">
        <w:rPr>
          <w:rFonts w:ascii="Arial" w:eastAsia="Batang" w:hAnsi="Arial" w:cs="Arial"/>
          <w:b/>
          <w:bCs/>
          <w:sz w:val="28"/>
          <w:szCs w:val="24"/>
          <w:vertAlign w:val="superscript"/>
          <w:lang w:val="en-GB"/>
        </w:rPr>
        <w:t>th</w:t>
      </w:r>
      <w:r w:rsidR="004B0644">
        <w:rPr>
          <w:rFonts w:ascii="Arial" w:eastAsia="Batang" w:hAnsi="Arial" w:cs="Arial"/>
          <w:b/>
          <w:bCs/>
          <w:sz w:val="28"/>
          <w:szCs w:val="24"/>
          <w:lang w:val="en-GB"/>
        </w:rPr>
        <w:t>,</w:t>
      </w:r>
      <w:r w:rsidR="004B0644" w:rsidRPr="004B0644">
        <w:rPr>
          <w:rFonts w:ascii="Arial" w:eastAsia="Batang" w:hAnsi="Arial" w:cs="Arial"/>
          <w:b/>
          <w:bCs/>
          <w:sz w:val="28"/>
          <w:szCs w:val="24"/>
          <w:lang w:val="en-GB"/>
        </w:rPr>
        <w:t xml:space="preserve"> 2024</w:t>
      </w:r>
    </w:p>
    <w:p w14:paraId="3C8F1734" w14:textId="77777777" w:rsidR="004B0644" w:rsidRPr="000A300A" w:rsidRDefault="004B0644" w:rsidP="002F4884">
      <w:pPr>
        <w:pStyle w:val="NoSpacing"/>
        <w:contextualSpacing/>
        <w:jc w:val="both"/>
        <w:rPr>
          <w:rFonts w:ascii="Arial" w:eastAsia="Batang" w:hAnsi="Arial" w:cs="Arial"/>
          <w:b/>
          <w:bCs/>
          <w:sz w:val="28"/>
          <w:szCs w:val="24"/>
          <w:lang w:val="en-GB"/>
        </w:rPr>
      </w:pPr>
    </w:p>
    <w:p w14:paraId="6A836D8E" w14:textId="06765857" w:rsidR="00AB79A1" w:rsidRPr="009246FC" w:rsidRDefault="00AB79A1" w:rsidP="002F4884">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2F4884">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1FAE1021" w:rsidR="00AB79A1" w:rsidRPr="00D208B1" w:rsidRDefault="00AB79A1" w:rsidP="002F4884">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32792E" w:rsidRPr="0032792E">
        <w:rPr>
          <w:rFonts w:ascii="Arial" w:hAnsi="Arial" w:cs="Arial"/>
          <w:b/>
          <w:sz w:val="24"/>
          <w:szCs w:val="24"/>
        </w:rPr>
        <w:t xml:space="preserve">On Channel Model </w:t>
      </w:r>
      <w:r w:rsidR="003E7D2C">
        <w:rPr>
          <w:rFonts w:ascii="Arial" w:hAnsi="Arial" w:cs="Arial"/>
          <w:b/>
          <w:sz w:val="24"/>
          <w:szCs w:val="24"/>
        </w:rPr>
        <w:t>V</w:t>
      </w:r>
      <w:r w:rsidR="006B186B">
        <w:rPr>
          <w:rFonts w:ascii="Arial" w:hAnsi="Arial" w:cs="Arial"/>
          <w:b/>
          <w:sz w:val="24"/>
          <w:szCs w:val="24"/>
        </w:rPr>
        <w:t>alidation</w:t>
      </w:r>
      <w:r w:rsidR="003E7D2C" w:rsidRPr="0032792E">
        <w:rPr>
          <w:rFonts w:ascii="Arial" w:hAnsi="Arial" w:cs="Arial"/>
          <w:b/>
          <w:sz w:val="24"/>
          <w:szCs w:val="24"/>
        </w:rPr>
        <w:t xml:space="preserve"> </w:t>
      </w:r>
      <w:r w:rsidR="0032792E" w:rsidRPr="0032792E">
        <w:rPr>
          <w:rFonts w:ascii="Arial" w:hAnsi="Arial" w:cs="Arial"/>
          <w:b/>
          <w:sz w:val="24"/>
          <w:szCs w:val="24"/>
        </w:rPr>
        <w:t>of TR38.901 for 7-24GHz</w:t>
      </w:r>
    </w:p>
    <w:p w14:paraId="097F8275" w14:textId="77777777" w:rsidR="00AB79A1" w:rsidRPr="00D208B1" w:rsidRDefault="00AB79A1" w:rsidP="002F4884">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2F4884">
      <w:pPr>
        <w:pStyle w:val="NoSpacing"/>
        <w:contextualSpacing/>
        <w:jc w:val="both"/>
        <w:rPr>
          <w:rFonts w:ascii="Times" w:hAnsi="Times" w:cs="Times"/>
        </w:rPr>
      </w:pPr>
    </w:p>
    <w:p w14:paraId="0A17D810" w14:textId="77777777" w:rsidR="00AB79A1" w:rsidRDefault="00AB79A1" w:rsidP="002F4884">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2F4884">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2F4884">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2F4884">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2F4884">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2"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2F4884">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2F4884">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2F4884">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E249CE">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2"/>
          </w:p>
          <w:p w14:paraId="775C1F99" w14:textId="7BC7372B" w:rsidR="000D62FC" w:rsidRPr="00E249CE" w:rsidRDefault="000D62FC" w:rsidP="002F4884">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2F4884">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2F4884">
      <w:pPr>
        <w:pStyle w:val="BodyText"/>
        <w:spacing w:after="0"/>
        <w:contextualSpacing/>
        <w:rPr>
          <w:rFonts w:eastAsiaTheme="minorEastAsia" w:cs="Times"/>
          <w:sz w:val="22"/>
          <w:szCs w:val="22"/>
          <w:highlight w:val="lightGray"/>
          <w:lang w:eastAsia="zh-CN"/>
        </w:rPr>
      </w:pPr>
    </w:p>
    <w:p w14:paraId="04A04A39" w14:textId="09F9E985" w:rsidR="0032792E" w:rsidRDefault="000B561A" w:rsidP="002F4884">
      <w:pPr>
        <w:pStyle w:val="BodyText"/>
        <w:spacing w:after="0"/>
        <w:contextualSpacing/>
        <w:rPr>
          <w:rFonts w:eastAsiaTheme="minorEastAsia" w:cs="Times"/>
          <w:sz w:val="22"/>
          <w:szCs w:val="22"/>
          <w:highlight w:val="lightGray"/>
          <w:lang w:eastAsia="zh-CN"/>
        </w:rPr>
      </w:pPr>
      <w:r w:rsidRPr="0071702B">
        <w:rPr>
          <w:rFonts w:ascii="Times New Roman" w:eastAsiaTheme="minorEastAsia" w:hAnsi="Times New Roman"/>
          <w:sz w:val="22"/>
          <w:szCs w:val="22"/>
          <w:lang w:eastAsia="zh-CN"/>
        </w:rPr>
        <w:t xml:space="preserve">In this contribution, we provide our views on </w:t>
      </w:r>
      <w:r w:rsidR="000464B1">
        <w:rPr>
          <w:rFonts w:ascii="Times New Roman" w:eastAsiaTheme="minorEastAsia" w:hAnsi="Times New Roman"/>
          <w:sz w:val="22"/>
          <w:szCs w:val="22"/>
          <w:lang w:eastAsia="zh-CN"/>
        </w:rPr>
        <w:t xml:space="preserve">aspects related to the </w:t>
      </w:r>
      <w:r w:rsidR="00832B91">
        <w:rPr>
          <w:rFonts w:ascii="Times New Roman" w:eastAsiaTheme="minorEastAsia" w:hAnsi="Times New Roman"/>
          <w:sz w:val="22"/>
          <w:szCs w:val="22"/>
          <w:lang w:eastAsia="zh-CN"/>
        </w:rPr>
        <w:t xml:space="preserve">validation of </w:t>
      </w:r>
      <w:r w:rsidR="000464B1" w:rsidRPr="000B561A">
        <w:rPr>
          <w:rFonts w:ascii="Times New Roman" w:eastAsiaTheme="minorEastAsia" w:hAnsi="Times New Roman"/>
          <w:sz w:val="22"/>
          <w:szCs w:val="22"/>
          <w:lang w:eastAsia="zh-CN"/>
        </w:rPr>
        <w:t xml:space="preserve">TR38.901 </w:t>
      </w:r>
      <w:r w:rsidR="000464B1">
        <w:rPr>
          <w:rFonts w:ascii="Times New Roman" w:eastAsiaTheme="minorEastAsia" w:hAnsi="Times New Roman"/>
          <w:sz w:val="22"/>
          <w:szCs w:val="22"/>
          <w:lang w:eastAsia="zh-CN"/>
        </w:rPr>
        <w:t>channel model</w:t>
      </w:r>
      <w:r w:rsidR="001C6FC4">
        <w:rPr>
          <w:rFonts w:ascii="Times New Roman" w:eastAsiaTheme="minorEastAsia" w:hAnsi="Times New Roman"/>
          <w:sz w:val="22"/>
          <w:szCs w:val="22"/>
          <w:lang w:eastAsia="zh-CN"/>
        </w:rPr>
        <w:t xml:space="preserve"> </w:t>
      </w:r>
      <w:r w:rsidR="000464B1" w:rsidRPr="000B561A">
        <w:rPr>
          <w:rFonts w:ascii="Times New Roman" w:eastAsiaTheme="minorEastAsia" w:hAnsi="Times New Roman"/>
          <w:sz w:val="22"/>
          <w:szCs w:val="22"/>
          <w:lang w:eastAsia="zh-CN"/>
        </w:rPr>
        <w:t>for 7-24GHz</w:t>
      </w:r>
      <w:r w:rsidR="000464B1" w:rsidRPr="000464B1">
        <w:rPr>
          <w:rFonts w:ascii="Times New Roman" w:eastAsiaTheme="minorEastAsia" w:hAnsi="Times New Roman"/>
          <w:sz w:val="22"/>
          <w:szCs w:val="22"/>
          <w:lang w:eastAsia="zh-CN"/>
        </w:rPr>
        <w:t xml:space="preserve"> channel model</w:t>
      </w:r>
      <w:r w:rsidRPr="0071702B">
        <w:rPr>
          <w:rFonts w:ascii="Times New Roman" w:eastAsiaTheme="minorEastAsia" w:hAnsi="Times New Roman"/>
          <w:sz w:val="22"/>
          <w:szCs w:val="22"/>
          <w:lang w:eastAsia="zh-CN"/>
        </w:rPr>
        <w:t>.</w:t>
      </w:r>
    </w:p>
    <w:p w14:paraId="010CFAD3" w14:textId="77777777" w:rsidR="0032792E" w:rsidRPr="00FE2AC5" w:rsidRDefault="0032792E" w:rsidP="002F4884">
      <w:pPr>
        <w:pStyle w:val="BodyText"/>
        <w:spacing w:after="0"/>
        <w:contextualSpacing/>
        <w:rPr>
          <w:rFonts w:eastAsiaTheme="minorEastAsia" w:cs="Times"/>
          <w:sz w:val="22"/>
          <w:szCs w:val="22"/>
          <w:highlight w:val="lightGray"/>
          <w:lang w:eastAsia="zh-CN"/>
        </w:rPr>
      </w:pPr>
    </w:p>
    <w:p w14:paraId="11C2658E" w14:textId="77777777" w:rsidR="000D7BD3" w:rsidRDefault="000D7BD3" w:rsidP="002F4884">
      <w:pPr>
        <w:pStyle w:val="Heading1"/>
        <w:numPr>
          <w:ilvl w:val="0"/>
          <w:numId w:val="10"/>
        </w:numPr>
        <w:spacing w:before="0" w:after="0"/>
        <w:contextualSpacing/>
        <w:jc w:val="both"/>
        <w:rPr>
          <w:rFonts w:cs="Arial"/>
          <w:smallCaps/>
          <w:lang w:val="en-US"/>
        </w:rPr>
      </w:pPr>
      <w:r>
        <w:rPr>
          <w:rFonts w:cs="Arial"/>
          <w:smallCaps/>
          <w:lang w:val="en-US"/>
        </w:rPr>
        <w:t>Background</w:t>
      </w:r>
    </w:p>
    <w:p w14:paraId="67A314B2" w14:textId="55FD719A" w:rsidR="000D7BD3" w:rsidRDefault="000D7BD3" w:rsidP="00E249CE">
      <w:pPr>
        <w:pStyle w:val="BodyText"/>
        <w:spacing w:after="0"/>
        <w:ind w:firstLine="288"/>
        <w:contextualSpacing/>
        <w:rPr>
          <w:rFonts w:ascii="Times New Roman" w:eastAsiaTheme="minorEastAsia" w:hAnsi="Times New Roman"/>
          <w:sz w:val="22"/>
          <w:szCs w:val="22"/>
          <w:lang w:eastAsia="zh-CN"/>
        </w:rPr>
      </w:pPr>
      <w:r w:rsidRPr="00E249CE">
        <w:rPr>
          <w:rFonts w:ascii="Times New Roman" w:eastAsiaTheme="minorEastAsia" w:hAnsi="Times New Roman"/>
          <w:sz w:val="22"/>
          <w:szCs w:val="22"/>
          <w:lang w:eastAsia="zh-CN"/>
        </w:rPr>
        <w:t>Since Rel-15, FR1 (0.410 – 7.125 GHz)</w:t>
      </w:r>
      <w:r w:rsidR="002C6648">
        <w:rPr>
          <w:rFonts w:ascii="Times New Roman" w:eastAsiaTheme="minorEastAsia" w:hAnsi="Times New Roman"/>
          <w:sz w:val="22"/>
          <w:szCs w:val="22"/>
          <w:lang w:eastAsia="zh-CN"/>
        </w:rPr>
        <w:t>,</w:t>
      </w:r>
      <w:r w:rsidR="0084598A">
        <w:rPr>
          <w:rFonts w:ascii="Times New Roman" w:eastAsiaTheme="minorEastAsia" w:hAnsi="Times New Roman"/>
          <w:sz w:val="22"/>
          <w:szCs w:val="22"/>
          <w:lang w:eastAsia="zh-CN"/>
        </w:rPr>
        <w:t xml:space="preserve"> </w:t>
      </w:r>
      <w:r w:rsidRPr="00E249CE">
        <w:rPr>
          <w:rFonts w:ascii="Times New Roman" w:eastAsiaTheme="minorEastAsia" w:hAnsi="Times New Roman"/>
          <w:sz w:val="22"/>
          <w:szCs w:val="22"/>
          <w:lang w:eastAsia="zh-CN"/>
        </w:rPr>
        <w:t>FR2</w:t>
      </w:r>
      <w:r w:rsidR="002C6648">
        <w:rPr>
          <w:rFonts w:ascii="Times New Roman" w:eastAsiaTheme="minorEastAsia" w:hAnsi="Times New Roman"/>
          <w:sz w:val="22"/>
          <w:szCs w:val="22"/>
          <w:lang w:eastAsia="zh-CN"/>
        </w:rPr>
        <w:t>-1</w:t>
      </w:r>
      <w:r w:rsidRPr="00E249CE">
        <w:rPr>
          <w:rFonts w:ascii="Times New Roman" w:eastAsiaTheme="minorEastAsia" w:hAnsi="Times New Roman"/>
          <w:sz w:val="22"/>
          <w:szCs w:val="22"/>
          <w:lang w:eastAsia="zh-CN"/>
        </w:rPr>
        <w:t xml:space="preserve"> (24.25 – 52.6 GHz)</w:t>
      </w:r>
      <w:r w:rsidR="002C6648">
        <w:rPr>
          <w:rFonts w:ascii="Times New Roman" w:eastAsiaTheme="minorEastAsia" w:hAnsi="Times New Roman"/>
          <w:sz w:val="22"/>
          <w:szCs w:val="22"/>
          <w:lang w:eastAsia="zh-CN"/>
        </w:rPr>
        <w:t>, and FR2-</w:t>
      </w:r>
      <w:r w:rsidR="002C6648" w:rsidRPr="0084598A">
        <w:rPr>
          <w:rFonts w:ascii="Times New Roman" w:eastAsiaTheme="minorEastAsia" w:hAnsi="Times New Roman"/>
          <w:sz w:val="22"/>
          <w:szCs w:val="22"/>
          <w:lang w:eastAsia="zh-CN"/>
        </w:rPr>
        <w:t>2</w:t>
      </w:r>
      <w:r w:rsidR="008B35B3" w:rsidRPr="0084598A">
        <w:rPr>
          <w:rFonts w:ascii="Times New Roman" w:eastAsiaTheme="minorEastAsia" w:hAnsi="Times New Roman"/>
          <w:sz w:val="22"/>
          <w:szCs w:val="22"/>
          <w:lang w:eastAsia="zh-CN"/>
        </w:rPr>
        <w:t xml:space="preserve"> </w:t>
      </w:r>
      <w:r w:rsidR="002C6648" w:rsidRPr="0084598A">
        <w:rPr>
          <w:rFonts w:ascii="Times New Roman" w:eastAsiaTheme="minorEastAsia" w:hAnsi="Times New Roman"/>
          <w:sz w:val="22"/>
          <w:szCs w:val="22"/>
          <w:lang w:eastAsia="zh-CN"/>
        </w:rPr>
        <w:t>(</w:t>
      </w:r>
      <w:r w:rsidR="002C6648" w:rsidRPr="0084598A">
        <w:rPr>
          <w:sz w:val="22"/>
          <w:szCs w:val="22"/>
        </w:rPr>
        <w:t>52</w:t>
      </w:r>
      <w:r w:rsidR="008B3A38" w:rsidRPr="0084598A">
        <w:rPr>
          <w:sz w:val="22"/>
          <w:szCs w:val="22"/>
        </w:rPr>
        <w:t>,</w:t>
      </w:r>
      <w:r w:rsidR="002C6648" w:rsidRPr="0084598A">
        <w:rPr>
          <w:sz w:val="22"/>
          <w:szCs w:val="22"/>
        </w:rPr>
        <w:t xml:space="preserve">6 </w:t>
      </w:r>
      <w:r w:rsidR="008B3A38" w:rsidRPr="0084598A">
        <w:rPr>
          <w:sz w:val="22"/>
          <w:szCs w:val="22"/>
        </w:rPr>
        <w:t>G</w:t>
      </w:r>
      <w:r w:rsidR="002C6648" w:rsidRPr="0084598A">
        <w:rPr>
          <w:sz w:val="22"/>
          <w:szCs w:val="22"/>
        </w:rPr>
        <w:t>Hz – 71</w:t>
      </w:r>
      <w:r w:rsidR="008B3A38" w:rsidRPr="0084598A">
        <w:rPr>
          <w:sz w:val="22"/>
          <w:szCs w:val="22"/>
        </w:rPr>
        <w:t>G</w:t>
      </w:r>
      <w:r w:rsidR="002C6648" w:rsidRPr="0084598A">
        <w:rPr>
          <w:sz w:val="22"/>
          <w:szCs w:val="22"/>
        </w:rPr>
        <w:t>Hz)</w:t>
      </w:r>
      <w:r w:rsidRPr="0084598A">
        <w:rPr>
          <w:rFonts w:ascii="Times New Roman" w:eastAsiaTheme="minorEastAsia" w:hAnsi="Times New Roman"/>
          <w:sz w:val="22"/>
          <w:szCs w:val="22"/>
          <w:lang w:eastAsia="zh-CN"/>
        </w:rPr>
        <w:t xml:space="preserve"> have been the main frequency ranges of interest for NR services. FR1, mainly due to its lower pathloss characteristics, has been instrumental for macro-cell operation, while FR2 with its vast available bandwidth has been effective</w:t>
      </w:r>
      <w:r w:rsidRPr="00E249CE">
        <w:rPr>
          <w:rFonts w:ascii="Times New Roman" w:eastAsiaTheme="minorEastAsia" w:hAnsi="Times New Roman"/>
          <w:sz w:val="22"/>
          <w:szCs w:val="22"/>
          <w:lang w:eastAsia="zh-CN"/>
        </w:rPr>
        <w:t xml:space="preserve"> to complement FR1 operation by supporting very high throughput for small high-density cells. The frequency range FR3 (7.125 – 24.25 GHz) resides between FR1 and FR2, and it </w:t>
      </w:r>
      <w:r>
        <w:rPr>
          <w:rFonts w:ascii="Times New Roman" w:eastAsiaTheme="minorEastAsia" w:hAnsi="Times New Roman"/>
          <w:sz w:val="22"/>
          <w:szCs w:val="22"/>
          <w:lang w:eastAsia="zh-CN"/>
        </w:rPr>
        <w:t>is</w:t>
      </w:r>
      <w:r w:rsidRPr="00E249CE">
        <w:rPr>
          <w:rFonts w:ascii="Times New Roman" w:eastAsiaTheme="minorEastAsia" w:hAnsi="Times New Roman"/>
          <w:sz w:val="22"/>
          <w:szCs w:val="22"/>
          <w:lang w:eastAsia="zh-CN"/>
        </w:rPr>
        <w:t xml:space="preserve"> of much interest for potential use by emerging new transmission schemes and scenarios to further enhance coverage as well as system capacity simultaneously.</w:t>
      </w:r>
    </w:p>
    <w:p w14:paraId="3065D390" w14:textId="77777777" w:rsidR="001C6FC4" w:rsidRPr="00E249CE" w:rsidRDefault="001C6FC4" w:rsidP="00E249CE">
      <w:pPr>
        <w:pStyle w:val="BodyText"/>
        <w:spacing w:after="0"/>
        <w:ind w:firstLine="288"/>
        <w:contextualSpacing/>
        <w:rPr>
          <w:rFonts w:ascii="Times New Roman" w:eastAsiaTheme="minorEastAsia" w:hAnsi="Times New Roman"/>
          <w:lang w:eastAsia="zh-CN"/>
        </w:rPr>
      </w:pPr>
    </w:p>
    <w:p w14:paraId="52DADB8A" w14:textId="7D8DA8EC" w:rsidR="001C6FC4" w:rsidRPr="008F472D" w:rsidRDefault="001C6FC4" w:rsidP="001C6FC4">
      <w:pPr>
        <w:ind w:firstLine="360"/>
        <w:contextualSpacing/>
        <w:jc w:val="both"/>
        <w:rPr>
          <w:sz w:val="22"/>
          <w:szCs w:val="22"/>
        </w:rPr>
      </w:pPr>
      <w:r w:rsidRPr="008F472D">
        <w:rPr>
          <w:sz w:val="22"/>
          <w:szCs w:val="22"/>
        </w:rPr>
        <w:t>In Rel-16, 3GPP conducted a feasibility study of FR3 operation from the perspectives of regulatory framework, general RF characteristics, as well as BS- and UE-specific aspects; however, the study fell short of looking into channel modelling aspects [</w:t>
      </w:r>
      <w:r>
        <w:rPr>
          <w:sz w:val="22"/>
          <w:szCs w:val="22"/>
        </w:rPr>
        <w:t>2</w:t>
      </w:r>
      <w:r w:rsidRPr="008F472D">
        <w:rPr>
          <w:sz w:val="22"/>
          <w:szCs w:val="22"/>
        </w:rPr>
        <w:t>]. In Rel-17, in TR 38.901, 3GPP completed the study of channel models for frequency spectrum above 6 GHz [</w:t>
      </w:r>
      <w:r>
        <w:rPr>
          <w:sz w:val="22"/>
          <w:szCs w:val="22"/>
        </w:rPr>
        <w:t>3</w:t>
      </w:r>
      <w:r w:rsidRPr="008F472D">
        <w:rPr>
          <w:sz w:val="22"/>
          <w:szCs w:val="22"/>
        </w:rPr>
        <w:t xml:space="preserve">]. The technical report provided a reasonable set of channel models to support various evaluations of physical layer techniques by RAN1. </w:t>
      </w:r>
    </w:p>
    <w:p w14:paraId="6F9501AE" w14:textId="77777777" w:rsidR="00E37C0D" w:rsidRDefault="00E37C0D" w:rsidP="00E37C0D">
      <w:pPr>
        <w:spacing w:after="0"/>
        <w:contextualSpacing/>
        <w:jc w:val="both"/>
        <w:rPr>
          <w:b/>
          <w:bCs/>
          <w:sz w:val="22"/>
          <w:szCs w:val="22"/>
          <w:highlight w:val="darkGray"/>
        </w:rPr>
      </w:pPr>
    </w:p>
    <w:p w14:paraId="29272918" w14:textId="1A2828EB" w:rsidR="003E7D2C" w:rsidRPr="008F472D" w:rsidRDefault="003E7D2C" w:rsidP="003E7D2C">
      <w:pPr>
        <w:ind w:firstLine="360"/>
        <w:contextualSpacing/>
        <w:jc w:val="both"/>
        <w:rPr>
          <w:sz w:val="22"/>
          <w:szCs w:val="22"/>
        </w:rPr>
      </w:pPr>
      <w:r w:rsidRPr="008F472D">
        <w:rPr>
          <w:sz w:val="22"/>
          <w:szCs w:val="22"/>
        </w:rPr>
        <w:t>The developed channel models in TR 38.901 were intended to support the entire frequency range of 0.5-100 GHz</w:t>
      </w:r>
      <w:r w:rsidR="001C6FC4">
        <w:rPr>
          <w:sz w:val="22"/>
          <w:szCs w:val="22"/>
        </w:rPr>
        <w:t xml:space="preserve"> [2]</w:t>
      </w:r>
      <w:r w:rsidRPr="008F472D">
        <w:rPr>
          <w:sz w:val="22"/>
          <w:szCs w:val="22"/>
        </w:rPr>
        <w:t xml:space="preserve">. However, </w:t>
      </w:r>
      <w:r w:rsidR="00597B8C">
        <w:rPr>
          <w:sz w:val="22"/>
          <w:szCs w:val="22"/>
        </w:rPr>
        <w:t>to have sufficient confidence in the existing channel model for FR3, some details related to the parametrization of the model need to be validated [4].</w:t>
      </w:r>
      <w:r w:rsidRPr="008F472D">
        <w:rPr>
          <w:sz w:val="22"/>
          <w:szCs w:val="22"/>
        </w:rPr>
        <w:t xml:space="preserve"> Here we cite a couple of more obvious examples,</w:t>
      </w:r>
    </w:p>
    <w:p w14:paraId="5E604ECA" w14:textId="1FF359E9" w:rsidR="003E7D2C" w:rsidRPr="003E7D2C" w:rsidRDefault="003E7D2C" w:rsidP="003E7D2C">
      <w:pPr>
        <w:pStyle w:val="ListParagraph"/>
        <w:numPr>
          <w:ilvl w:val="0"/>
          <w:numId w:val="11"/>
        </w:numPr>
        <w:ind w:left="360"/>
        <w:contextualSpacing/>
        <w:jc w:val="both"/>
        <w:rPr>
          <w:rFonts w:ascii="Times New Roman" w:hAnsi="Times New Roman"/>
        </w:rPr>
      </w:pPr>
      <w:r w:rsidRPr="003E7D2C">
        <w:rPr>
          <w:rFonts w:ascii="Times New Roman" w:hAnsi="Times New Roman"/>
        </w:rPr>
        <w:t xml:space="preserve">In the report, it has been stated that </w:t>
      </w:r>
      <w:proofErr w:type="spellStart"/>
      <w:r w:rsidRPr="003E7D2C">
        <w:rPr>
          <w:rFonts w:ascii="Times New Roman" w:hAnsi="Times New Roman"/>
        </w:rPr>
        <w:t>RMa</w:t>
      </w:r>
      <w:proofErr w:type="spellEnd"/>
      <w:r w:rsidRPr="003E7D2C">
        <w:rPr>
          <w:rFonts w:ascii="Times New Roman" w:hAnsi="Times New Roman"/>
        </w:rPr>
        <w:t xml:space="preserve"> pathloss model for &gt;7 GHz is validated based on a single measurement campaign conducted at 24 GHz. Hence further evaluations may be needed to confirm the current assumptions for the case of </w:t>
      </w:r>
      <w:proofErr w:type="spellStart"/>
      <w:r w:rsidRPr="003E7D2C">
        <w:rPr>
          <w:rFonts w:ascii="Times New Roman" w:hAnsi="Times New Roman"/>
        </w:rPr>
        <w:t>RMa</w:t>
      </w:r>
      <w:proofErr w:type="spellEnd"/>
      <w:r w:rsidRPr="003E7D2C">
        <w:rPr>
          <w:rFonts w:ascii="Times New Roman" w:hAnsi="Times New Roman"/>
        </w:rPr>
        <w:t xml:space="preserve"> at other frequencies of FR3 band [</w:t>
      </w:r>
      <w:r w:rsidR="00597B8C">
        <w:rPr>
          <w:rFonts w:ascii="Times New Roman" w:hAnsi="Times New Roman"/>
        </w:rPr>
        <w:t>5</w:t>
      </w:r>
      <w:r w:rsidRPr="003E7D2C">
        <w:rPr>
          <w:rFonts w:ascii="Times New Roman" w:hAnsi="Times New Roman"/>
        </w:rPr>
        <w:t>].</w:t>
      </w:r>
    </w:p>
    <w:p w14:paraId="2FBB89C1" w14:textId="77777777" w:rsidR="003E7D2C" w:rsidRPr="003E7D2C" w:rsidRDefault="003E7D2C" w:rsidP="003E7D2C">
      <w:pPr>
        <w:pStyle w:val="ListParagraph"/>
        <w:numPr>
          <w:ilvl w:val="0"/>
          <w:numId w:val="11"/>
        </w:numPr>
        <w:ind w:left="360"/>
        <w:contextualSpacing/>
        <w:jc w:val="both"/>
        <w:rPr>
          <w:rFonts w:ascii="Times New Roman" w:hAnsi="Times New Roman"/>
        </w:rPr>
      </w:pPr>
      <w:r w:rsidRPr="003E7D2C">
        <w:rPr>
          <w:rFonts w:ascii="Times New Roman" w:hAnsi="Times New Roman"/>
        </w:rPr>
        <w:lastRenderedPageBreak/>
        <w:t>In another example, for the definition of the range of RMS delay spread for Urban macro, only two companies participated in measurements that has a significantly less level of verification than other cases where there were as many as 8 companies reporting their measurement results.</w:t>
      </w:r>
    </w:p>
    <w:p w14:paraId="48A079F2" w14:textId="7822A477" w:rsidR="003E7D2C" w:rsidRPr="003E7D2C" w:rsidRDefault="00532E26" w:rsidP="00597B8C">
      <w:pPr>
        <w:contextualSpacing/>
        <w:jc w:val="both"/>
        <w:rPr>
          <w:sz w:val="22"/>
          <w:szCs w:val="22"/>
        </w:rPr>
      </w:pPr>
      <w:r>
        <w:rPr>
          <w:sz w:val="22"/>
          <w:szCs w:val="22"/>
        </w:rPr>
        <w:t>In conclusion,</w:t>
      </w:r>
      <w:r w:rsidR="003E7D2C" w:rsidRPr="003E7D2C">
        <w:rPr>
          <w:sz w:val="22"/>
          <w:szCs w:val="22"/>
        </w:rPr>
        <w:t xml:space="preserve"> the general framework of channel </w:t>
      </w:r>
      <w:r w:rsidR="000212D3" w:rsidRPr="003E7D2C">
        <w:rPr>
          <w:sz w:val="22"/>
          <w:szCs w:val="22"/>
        </w:rPr>
        <w:t>modelling</w:t>
      </w:r>
      <w:r w:rsidR="003E7D2C" w:rsidRPr="003E7D2C">
        <w:rPr>
          <w:sz w:val="22"/>
          <w:szCs w:val="22"/>
        </w:rPr>
        <w:t xml:space="preserve"> in TR 38.901 seems reasonable</w:t>
      </w:r>
      <w:r>
        <w:rPr>
          <w:sz w:val="22"/>
          <w:szCs w:val="22"/>
        </w:rPr>
        <w:t xml:space="preserve"> for use</w:t>
      </w:r>
      <w:r w:rsidR="000212D3">
        <w:rPr>
          <w:sz w:val="22"/>
          <w:szCs w:val="22"/>
        </w:rPr>
        <w:t>,</w:t>
      </w:r>
      <w:r w:rsidR="003E7D2C" w:rsidRPr="003E7D2C">
        <w:rPr>
          <w:sz w:val="22"/>
          <w:szCs w:val="22"/>
        </w:rPr>
        <w:t xml:space="preserve"> some aspects may need to be revisited [</w:t>
      </w:r>
      <w:r w:rsidR="00597B8C">
        <w:rPr>
          <w:sz w:val="22"/>
          <w:szCs w:val="22"/>
        </w:rPr>
        <w:t>6], [7</w:t>
      </w:r>
      <w:r w:rsidR="003E7D2C" w:rsidRPr="003E7D2C">
        <w:rPr>
          <w:sz w:val="22"/>
          <w:szCs w:val="22"/>
        </w:rPr>
        <w:t>]. Table 1 captures a summary of the raised issues.</w:t>
      </w:r>
    </w:p>
    <w:p w14:paraId="4F7301AB" w14:textId="77777777" w:rsidR="003E7D2C" w:rsidRPr="008F472D" w:rsidRDefault="003E7D2C" w:rsidP="003E7D2C">
      <w:pPr>
        <w:ind w:firstLine="360"/>
        <w:contextualSpacing/>
        <w:jc w:val="both"/>
        <w:rPr>
          <w:sz w:val="22"/>
          <w:szCs w:val="22"/>
        </w:rPr>
      </w:pPr>
    </w:p>
    <w:p w14:paraId="0A13E546" w14:textId="77777777" w:rsidR="003E7D2C" w:rsidRPr="008F472D" w:rsidRDefault="003E7D2C" w:rsidP="003E7D2C">
      <w:pPr>
        <w:ind w:firstLine="360"/>
        <w:contextualSpacing/>
        <w:jc w:val="center"/>
        <w:rPr>
          <w:b/>
          <w:bCs/>
        </w:rPr>
      </w:pPr>
      <w:r w:rsidRPr="008F472D">
        <w:rPr>
          <w:b/>
          <w:bCs/>
        </w:rPr>
        <w:t xml:space="preserve">Table 1 – Summary of the potential issues reported by </w:t>
      </w:r>
      <w:proofErr w:type="gramStart"/>
      <w:r w:rsidRPr="008F472D">
        <w:rPr>
          <w:b/>
          <w:bCs/>
        </w:rPr>
        <w:t>companies</w:t>
      </w:r>
      <w:proofErr w:type="gramEnd"/>
    </w:p>
    <w:tbl>
      <w:tblPr>
        <w:tblStyle w:val="TableGrid"/>
        <w:tblW w:w="0" w:type="auto"/>
        <w:jc w:val="center"/>
        <w:tblLook w:val="04A0" w:firstRow="1" w:lastRow="0" w:firstColumn="1" w:lastColumn="0" w:noHBand="0" w:noVBand="1"/>
      </w:tblPr>
      <w:tblGrid>
        <w:gridCol w:w="1255"/>
        <w:gridCol w:w="6660"/>
      </w:tblGrid>
      <w:tr w:rsidR="003E7D2C" w:rsidRPr="00285489" w14:paraId="33327522" w14:textId="77777777" w:rsidTr="00F7044E">
        <w:trPr>
          <w:jc w:val="center"/>
        </w:trPr>
        <w:tc>
          <w:tcPr>
            <w:tcW w:w="1255" w:type="dxa"/>
            <w:shd w:val="clear" w:color="auto" w:fill="404040" w:themeFill="text1" w:themeFillTint="BF"/>
          </w:tcPr>
          <w:p w14:paraId="384F7457" w14:textId="77777777" w:rsidR="003E7D2C" w:rsidRPr="008F472D" w:rsidRDefault="003E7D2C" w:rsidP="00F7044E">
            <w:pPr>
              <w:contextualSpacing/>
              <w:rPr>
                <w:bCs/>
                <w:color w:val="FFFFFF" w:themeColor="background1"/>
                <w:sz w:val="22"/>
                <w:szCs w:val="22"/>
              </w:rPr>
            </w:pPr>
            <w:r w:rsidRPr="008F472D">
              <w:rPr>
                <w:bCs/>
                <w:color w:val="FFFFFF" w:themeColor="background1"/>
                <w:sz w:val="22"/>
                <w:szCs w:val="22"/>
              </w:rPr>
              <w:t>Source</w:t>
            </w:r>
          </w:p>
        </w:tc>
        <w:tc>
          <w:tcPr>
            <w:tcW w:w="6660" w:type="dxa"/>
            <w:shd w:val="clear" w:color="auto" w:fill="404040" w:themeFill="text1" w:themeFillTint="BF"/>
          </w:tcPr>
          <w:p w14:paraId="5B2EF323" w14:textId="77777777" w:rsidR="003E7D2C" w:rsidRPr="008F472D" w:rsidRDefault="003E7D2C" w:rsidP="00F7044E">
            <w:pPr>
              <w:contextualSpacing/>
              <w:rPr>
                <w:bCs/>
                <w:color w:val="FFFFFF" w:themeColor="background1"/>
                <w:sz w:val="22"/>
                <w:szCs w:val="22"/>
              </w:rPr>
            </w:pPr>
            <w:r w:rsidRPr="008F472D">
              <w:rPr>
                <w:bCs/>
                <w:color w:val="FFFFFF" w:themeColor="background1"/>
                <w:sz w:val="22"/>
                <w:szCs w:val="22"/>
              </w:rPr>
              <w:t>Potential Issues</w:t>
            </w:r>
          </w:p>
        </w:tc>
      </w:tr>
      <w:tr w:rsidR="003E7D2C" w:rsidRPr="00285489" w14:paraId="34B9F886" w14:textId="77777777" w:rsidTr="00F7044E">
        <w:trPr>
          <w:jc w:val="center"/>
        </w:trPr>
        <w:tc>
          <w:tcPr>
            <w:tcW w:w="1255" w:type="dxa"/>
          </w:tcPr>
          <w:p w14:paraId="31C47703" w14:textId="725A4498" w:rsidR="003E7D2C" w:rsidRPr="008F472D" w:rsidRDefault="003E7D2C" w:rsidP="00F7044E">
            <w:pPr>
              <w:contextualSpacing/>
              <w:rPr>
                <w:bCs/>
              </w:rPr>
            </w:pPr>
            <w:r w:rsidRPr="008F472D">
              <w:rPr>
                <w:bCs/>
              </w:rPr>
              <w:t>[</w:t>
            </w:r>
            <w:r w:rsidR="00597B8C">
              <w:rPr>
                <w:bCs/>
              </w:rPr>
              <w:t>6</w:t>
            </w:r>
            <w:r w:rsidRPr="008F472D">
              <w:rPr>
                <w:bCs/>
              </w:rPr>
              <w:t>]</w:t>
            </w:r>
          </w:p>
        </w:tc>
        <w:tc>
          <w:tcPr>
            <w:tcW w:w="6660" w:type="dxa"/>
          </w:tcPr>
          <w:p w14:paraId="591689E0" w14:textId="77777777" w:rsidR="003E7D2C" w:rsidRPr="008F472D" w:rsidRDefault="003E7D2C" w:rsidP="00F7044E">
            <w:pPr>
              <w:contextualSpacing/>
              <w:rPr>
                <w:bCs/>
              </w:rPr>
            </w:pPr>
            <w:r w:rsidRPr="008F472D">
              <w:rPr>
                <w:bCs/>
              </w:rPr>
              <w:t>- Insufficient measurement results in FR3</w:t>
            </w:r>
          </w:p>
          <w:p w14:paraId="50B443C5" w14:textId="77777777" w:rsidR="003E7D2C" w:rsidRPr="008F472D" w:rsidRDefault="003E7D2C" w:rsidP="00F7044E">
            <w:pPr>
              <w:contextualSpacing/>
              <w:rPr>
                <w:bCs/>
              </w:rPr>
            </w:pPr>
            <w:r w:rsidRPr="008F472D">
              <w:rPr>
                <w:bCs/>
              </w:rPr>
              <w:t>- Limited applicability of pathloss model</w:t>
            </w:r>
          </w:p>
          <w:p w14:paraId="2E98BDE6" w14:textId="77777777" w:rsidR="003E7D2C" w:rsidRPr="008F472D" w:rsidRDefault="003E7D2C" w:rsidP="00F7044E">
            <w:pPr>
              <w:contextualSpacing/>
              <w:rPr>
                <w:bCs/>
              </w:rPr>
            </w:pPr>
            <w:r w:rsidRPr="008F472D">
              <w:rPr>
                <w:bCs/>
              </w:rPr>
              <w:t>- Lack of any measurement for O2I loss in FR3</w:t>
            </w:r>
          </w:p>
        </w:tc>
      </w:tr>
      <w:tr w:rsidR="003E7D2C" w:rsidRPr="00285489" w14:paraId="05146800" w14:textId="77777777" w:rsidTr="00F7044E">
        <w:trPr>
          <w:jc w:val="center"/>
        </w:trPr>
        <w:tc>
          <w:tcPr>
            <w:tcW w:w="1255" w:type="dxa"/>
          </w:tcPr>
          <w:p w14:paraId="5D7FE998" w14:textId="70C503E0" w:rsidR="003E7D2C" w:rsidRPr="008F472D" w:rsidRDefault="003E7D2C" w:rsidP="00F7044E">
            <w:pPr>
              <w:contextualSpacing/>
              <w:rPr>
                <w:bCs/>
              </w:rPr>
            </w:pPr>
            <w:r w:rsidRPr="008F472D">
              <w:rPr>
                <w:bCs/>
              </w:rPr>
              <w:t>[</w:t>
            </w:r>
            <w:r w:rsidR="00597B8C">
              <w:rPr>
                <w:bCs/>
              </w:rPr>
              <w:t>7</w:t>
            </w:r>
            <w:r w:rsidRPr="008F472D">
              <w:rPr>
                <w:bCs/>
              </w:rPr>
              <w:t>]</w:t>
            </w:r>
          </w:p>
        </w:tc>
        <w:tc>
          <w:tcPr>
            <w:tcW w:w="6660" w:type="dxa"/>
          </w:tcPr>
          <w:p w14:paraId="0F315FE9" w14:textId="77777777" w:rsidR="003E7D2C" w:rsidRPr="008F472D" w:rsidRDefault="003E7D2C" w:rsidP="00F7044E">
            <w:pPr>
              <w:contextualSpacing/>
              <w:rPr>
                <w:bCs/>
              </w:rPr>
            </w:pPr>
            <w:r w:rsidRPr="008F472D">
              <w:rPr>
                <w:bCs/>
              </w:rPr>
              <w:t>- Unrealistic assumption for UE beam by ignoring hand-grip effect</w:t>
            </w:r>
          </w:p>
          <w:p w14:paraId="74393280" w14:textId="77777777" w:rsidR="003E7D2C" w:rsidRPr="008F472D" w:rsidRDefault="003E7D2C" w:rsidP="00F7044E">
            <w:pPr>
              <w:contextualSpacing/>
              <w:rPr>
                <w:bCs/>
              </w:rPr>
            </w:pPr>
            <w:r w:rsidRPr="008F472D">
              <w:rPr>
                <w:bCs/>
              </w:rPr>
              <w:t>- Inconsistent continuity of cluster against field measurement</w:t>
            </w:r>
          </w:p>
          <w:p w14:paraId="515355EE" w14:textId="77777777" w:rsidR="003E7D2C" w:rsidRPr="008F472D" w:rsidRDefault="003E7D2C" w:rsidP="00F7044E">
            <w:pPr>
              <w:contextualSpacing/>
              <w:rPr>
                <w:bCs/>
              </w:rPr>
            </w:pPr>
            <w:r w:rsidRPr="008F472D">
              <w:rPr>
                <w:bCs/>
              </w:rPr>
              <w:t xml:space="preserve">- Inaccurate </w:t>
            </w:r>
            <w:proofErr w:type="spellStart"/>
            <w:r w:rsidRPr="008F472D">
              <w:rPr>
                <w:bCs/>
              </w:rPr>
              <w:t>modeling</w:t>
            </w:r>
            <w:proofErr w:type="spellEnd"/>
            <w:r w:rsidRPr="008F472D">
              <w:rPr>
                <w:bCs/>
              </w:rPr>
              <w:t xml:space="preserve"> of gNB by neglecting roof-edge diffraction </w:t>
            </w:r>
          </w:p>
        </w:tc>
      </w:tr>
    </w:tbl>
    <w:p w14:paraId="6B5C8515" w14:textId="77777777" w:rsidR="003E7D2C" w:rsidRDefault="003E7D2C" w:rsidP="00E37C0D">
      <w:pPr>
        <w:spacing w:after="0"/>
        <w:contextualSpacing/>
        <w:jc w:val="both"/>
        <w:rPr>
          <w:b/>
          <w:bCs/>
          <w:sz w:val="22"/>
          <w:szCs w:val="22"/>
          <w:highlight w:val="darkGray"/>
        </w:rPr>
      </w:pPr>
    </w:p>
    <w:p w14:paraId="42502C8B" w14:textId="66721B42" w:rsidR="003713A7" w:rsidRPr="003713A7" w:rsidRDefault="003713A7" w:rsidP="003713A7">
      <w:pPr>
        <w:ind w:firstLine="288"/>
        <w:contextualSpacing/>
        <w:jc w:val="both"/>
        <w:rPr>
          <w:sz w:val="22"/>
          <w:szCs w:val="22"/>
        </w:rPr>
      </w:pPr>
      <w:r>
        <w:rPr>
          <w:sz w:val="22"/>
          <w:szCs w:val="22"/>
        </w:rPr>
        <w:t xml:space="preserve">Based on companies’ views, there are several aspects related to FR3 channel model that </w:t>
      </w:r>
      <w:r w:rsidR="00E2079A">
        <w:rPr>
          <w:sz w:val="22"/>
          <w:szCs w:val="22"/>
        </w:rPr>
        <w:t xml:space="preserve">may </w:t>
      </w:r>
      <w:r>
        <w:rPr>
          <w:sz w:val="22"/>
          <w:szCs w:val="22"/>
        </w:rPr>
        <w:t xml:space="preserve">need additional validation through further analysis or measurement campaign. However, given the </w:t>
      </w:r>
      <w:r w:rsidRPr="003713A7">
        <w:rPr>
          <w:sz w:val="22"/>
          <w:szCs w:val="22"/>
        </w:rPr>
        <w:t xml:space="preserve">limited TU available for this SID, </w:t>
      </w:r>
      <w:r>
        <w:rPr>
          <w:sz w:val="22"/>
          <w:szCs w:val="22"/>
        </w:rPr>
        <w:t>some prioritization may be needed. In our view, some aspect</w:t>
      </w:r>
      <w:r w:rsidR="0004319B">
        <w:rPr>
          <w:sz w:val="22"/>
          <w:szCs w:val="22"/>
        </w:rPr>
        <w:t>s</w:t>
      </w:r>
      <w:r>
        <w:rPr>
          <w:sz w:val="22"/>
          <w:szCs w:val="22"/>
        </w:rPr>
        <w:t xml:space="preserve"> that are not FR3 specific, e.g., hand-grip effect, </w:t>
      </w:r>
      <w:r w:rsidR="00F40CAC">
        <w:rPr>
          <w:sz w:val="22"/>
          <w:szCs w:val="22"/>
        </w:rPr>
        <w:t xml:space="preserve">or they </w:t>
      </w:r>
      <w:r>
        <w:rPr>
          <w:sz w:val="22"/>
          <w:szCs w:val="22"/>
        </w:rPr>
        <w:t xml:space="preserve">need a more thorough analysis and measurement, e.g., roof-edge diffraction, may be left out of the Rel-19 </w:t>
      </w:r>
      <w:r w:rsidR="00E2079A">
        <w:rPr>
          <w:sz w:val="22"/>
          <w:szCs w:val="22"/>
        </w:rPr>
        <w:t xml:space="preserve">validation </w:t>
      </w:r>
      <w:r>
        <w:rPr>
          <w:sz w:val="22"/>
          <w:szCs w:val="22"/>
        </w:rPr>
        <w:t xml:space="preserve">scope. </w:t>
      </w:r>
      <w:r w:rsidR="00F40CAC">
        <w:rPr>
          <w:sz w:val="22"/>
          <w:szCs w:val="22"/>
        </w:rPr>
        <w:t xml:space="preserve">Therefore, </w:t>
      </w:r>
      <w:r>
        <w:rPr>
          <w:sz w:val="22"/>
          <w:szCs w:val="22"/>
        </w:rPr>
        <w:t>the effort may remain focused on validation of mo</w:t>
      </w:r>
      <w:r w:rsidR="00E2079A">
        <w:rPr>
          <w:sz w:val="22"/>
          <w:szCs w:val="22"/>
        </w:rPr>
        <w:t>re urgent features of channel, such as pathloss and delay spread</w:t>
      </w:r>
      <w:r w:rsidR="00F40CAC">
        <w:rPr>
          <w:sz w:val="22"/>
          <w:szCs w:val="22"/>
        </w:rPr>
        <w:t xml:space="preserve"> for the frequencies that did not have sufficient supporting measurements.</w:t>
      </w:r>
    </w:p>
    <w:p w14:paraId="389A132F" w14:textId="77777777" w:rsidR="003713A7" w:rsidRDefault="003713A7" w:rsidP="00E37C0D">
      <w:pPr>
        <w:spacing w:after="0"/>
        <w:contextualSpacing/>
        <w:jc w:val="both"/>
        <w:rPr>
          <w:b/>
          <w:bCs/>
          <w:sz w:val="22"/>
          <w:szCs w:val="22"/>
          <w:highlight w:val="darkGray"/>
        </w:rPr>
      </w:pPr>
    </w:p>
    <w:p w14:paraId="66006984" w14:textId="1D8F3443" w:rsidR="003713A7" w:rsidRDefault="003713A7" w:rsidP="003713A7">
      <w:pPr>
        <w:contextualSpacing/>
        <w:jc w:val="both"/>
        <w:rPr>
          <w:i/>
          <w:iCs/>
          <w:sz w:val="22"/>
          <w:szCs w:val="22"/>
        </w:rPr>
      </w:pPr>
      <w:r w:rsidRPr="008F472D">
        <w:rPr>
          <w:b/>
          <w:bCs/>
          <w:i/>
          <w:iCs/>
          <w:sz w:val="22"/>
          <w:szCs w:val="22"/>
        </w:rPr>
        <w:t xml:space="preserve">Observation 1: </w:t>
      </w:r>
      <w:r w:rsidR="00E2079A" w:rsidRPr="00E2079A">
        <w:rPr>
          <w:i/>
          <w:iCs/>
          <w:sz w:val="22"/>
          <w:szCs w:val="22"/>
        </w:rPr>
        <w:t>Based on companies’ views, there are several aspects related to FR3 channel model that may need additional validation through further analysis or measurement campaign.</w:t>
      </w:r>
    </w:p>
    <w:p w14:paraId="0FDA4360" w14:textId="77777777" w:rsidR="00E2079A" w:rsidRDefault="00E2079A" w:rsidP="003713A7">
      <w:pPr>
        <w:contextualSpacing/>
        <w:jc w:val="both"/>
        <w:rPr>
          <w:i/>
          <w:iCs/>
          <w:sz w:val="22"/>
          <w:szCs w:val="22"/>
        </w:rPr>
      </w:pPr>
    </w:p>
    <w:p w14:paraId="38DCD9E6" w14:textId="59A37FC0" w:rsidR="003713A7" w:rsidRDefault="003713A7" w:rsidP="003713A7">
      <w:pPr>
        <w:contextualSpacing/>
        <w:jc w:val="both"/>
        <w:rPr>
          <w:rFonts w:eastAsiaTheme="minorEastAsia" w:cs="Times"/>
          <w:lang w:eastAsia="zh-CN"/>
        </w:rPr>
      </w:pPr>
      <w:r w:rsidRPr="002A1F08">
        <w:rPr>
          <w:b/>
          <w:bCs/>
          <w:i/>
          <w:iCs/>
          <w:sz w:val="22"/>
          <w:szCs w:val="22"/>
        </w:rPr>
        <w:t>Proposal 1:</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proofErr w:type="spellStart"/>
      <w:r w:rsidR="000212D3">
        <w:rPr>
          <w:i/>
          <w:iCs/>
          <w:sz w:val="22"/>
          <w:szCs w:val="22"/>
        </w:rPr>
        <w:t>RMa</w:t>
      </w:r>
      <w:proofErr w:type="spellEnd"/>
      <w:r w:rsidR="000212D3">
        <w:rPr>
          <w:i/>
          <w:iCs/>
          <w:sz w:val="22"/>
          <w:szCs w:val="22"/>
        </w:rPr>
        <w:t xml:space="preserve"> </w:t>
      </w:r>
      <w:r w:rsidR="00E2079A">
        <w:rPr>
          <w:i/>
          <w:iCs/>
          <w:sz w:val="22"/>
          <w:szCs w:val="22"/>
        </w:rPr>
        <w:t xml:space="preserve">pathloss and </w:t>
      </w:r>
      <w:proofErr w:type="spellStart"/>
      <w:r w:rsidR="000212D3">
        <w:rPr>
          <w:i/>
          <w:iCs/>
          <w:sz w:val="22"/>
          <w:szCs w:val="22"/>
        </w:rPr>
        <w:t>UMa</w:t>
      </w:r>
      <w:proofErr w:type="spellEnd"/>
      <w:r w:rsidR="000212D3">
        <w:rPr>
          <w:i/>
          <w:iCs/>
          <w:sz w:val="22"/>
          <w:szCs w:val="22"/>
        </w:rPr>
        <w:t xml:space="preserve"> </w:t>
      </w:r>
      <w:r w:rsidR="00E2079A">
        <w:rPr>
          <w:i/>
          <w:iCs/>
          <w:sz w:val="22"/>
          <w:szCs w:val="22"/>
        </w:rPr>
        <w:t>delay spread parameters</w:t>
      </w:r>
      <w:r>
        <w:rPr>
          <w:i/>
          <w:iCs/>
          <w:sz w:val="22"/>
          <w:szCs w:val="22"/>
        </w:rPr>
        <w:t>.</w:t>
      </w:r>
      <w:r w:rsidRPr="002A1F08">
        <w:rPr>
          <w:i/>
          <w:iCs/>
          <w:sz w:val="22"/>
          <w:szCs w:val="22"/>
        </w:rPr>
        <w:t xml:space="preserve"> </w:t>
      </w:r>
    </w:p>
    <w:p w14:paraId="68BF1CC6" w14:textId="77777777" w:rsidR="003713A7" w:rsidRDefault="003713A7" w:rsidP="00E37C0D">
      <w:pPr>
        <w:spacing w:after="0"/>
        <w:contextualSpacing/>
        <w:jc w:val="both"/>
        <w:rPr>
          <w:b/>
          <w:bCs/>
          <w:sz w:val="22"/>
          <w:szCs w:val="22"/>
          <w:highlight w:val="darkGray"/>
        </w:rPr>
      </w:pPr>
    </w:p>
    <w:p w14:paraId="083B08E2" w14:textId="77777777" w:rsidR="003713A7" w:rsidRDefault="003713A7" w:rsidP="00E37C0D">
      <w:pPr>
        <w:spacing w:after="0"/>
        <w:contextualSpacing/>
        <w:jc w:val="both"/>
        <w:rPr>
          <w:b/>
          <w:bCs/>
          <w:sz w:val="22"/>
          <w:szCs w:val="22"/>
          <w:highlight w:val="darkGray"/>
        </w:rPr>
      </w:pPr>
    </w:p>
    <w:p w14:paraId="4D2C3991" w14:textId="28E53A27" w:rsidR="00AB79A1" w:rsidRDefault="00AB79A1" w:rsidP="002F4884">
      <w:pPr>
        <w:pStyle w:val="Heading1"/>
        <w:numPr>
          <w:ilvl w:val="0"/>
          <w:numId w:val="10"/>
        </w:numPr>
        <w:spacing w:before="0" w:after="0"/>
        <w:contextualSpacing/>
        <w:jc w:val="both"/>
        <w:rPr>
          <w:rFonts w:cs="Arial"/>
          <w:smallCaps/>
          <w:lang w:val="en-US"/>
        </w:rPr>
      </w:pPr>
      <w:r>
        <w:rPr>
          <w:rFonts w:cs="Arial"/>
          <w:smallCaps/>
          <w:lang w:val="en-US"/>
        </w:rPr>
        <w:t>Discussions</w:t>
      </w:r>
      <w:r w:rsidR="000D7BD3">
        <w:rPr>
          <w:rFonts w:cs="Arial"/>
          <w:smallCaps/>
          <w:lang w:val="en-US"/>
        </w:rPr>
        <w:t xml:space="preserve"> </w:t>
      </w:r>
    </w:p>
    <w:p w14:paraId="13C8317B" w14:textId="77777777" w:rsidR="001050B5" w:rsidRDefault="001A6A95" w:rsidP="001A6A95">
      <w:pPr>
        <w:pStyle w:val="BodyText"/>
        <w:spacing w:after="0"/>
        <w:ind w:firstLine="288"/>
        <w:contextualSpacing/>
        <w:rPr>
          <w:rFonts w:eastAsiaTheme="minorEastAsia" w:cs="Times"/>
          <w:sz w:val="22"/>
          <w:szCs w:val="22"/>
          <w:lang w:eastAsia="zh-CN"/>
        </w:rPr>
      </w:pPr>
      <w:r w:rsidRPr="001A6A95">
        <w:rPr>
          <w:rFonts w:eastAsiaTheme="minorEastAsia" w:cs="Times"/>
          <w:sz w:val="22"/>
          <w:szCs w:val="22"/>
          <w:lang w:eastAsia="zh-CN"/>
        </w:rPr>
        <w:t>F</w:t>
      </w:r>
      <w:r>
        <w:rPr>
          <w:rFonts w:eastAsiaTheme="minorEastAsia" w:cs="Times"/>
          <w:sz w:val="22"/>
          <w:szCs w:val="22"/>
          <w:lang w:eastAsia="zh-CN"/>
        </w:rPr>
        <w:t>R</w:t>
      </w:r>
      <w:r w:rsidRPr="001A6A95">
        <w:rPr>
          <w:rFonts w:eastAsiaTheme="minorEastAsia" w:cs="Times"/>
          <w:sz w:val="22"/>
          <w:szCs w:val="22"/>
          <w:lang w:eastAsia="zh-CN"/>
        </w:rPr>
        <w:t xml:space="preserve">3 </w:t>
      </w:r>
      <w:r>
        <w:rPr>
          <w:rFonts w:eastAsiaTheme="minorEastAsia" w:cs="Times"/>
          <w:sz w:val="22"/>
          <w:szCs w:val="22"/>
          <w:lang w:eastAsia="zh-CN"/>
        </w:rPr>
        <w:t xml:space="preserve">represents a large </w:t>
      </w:r>
      <w:r w:rsidR="002402A5">
        <w:rPr>
          <w:rFonts w:eastAsiaTheme="minorEastAsia" w:cs="Times"/>
          <w:sz w:val="22"/>
          <w:szCs w:val="22"/>
          <w:lang w:eastAsia="zh-CN"/>
        </w:rPr>
        <w:t xml:space="preserve">amount of the spectrum ranging from </w:t>
      </w:r>
      <w:r w:rsidR="002402A5" w:rsidRPr="00E249CE">
        <w:rPr>
          <w:rFonts w:ascii="Times New Roman" w:eastAsiaTheme="minorEastAsia" w:hAnsi="Times New Roman"/>
          <w:sz w:val="22"/>
          <w:szCs w:val="22"/>
          <w:lang w:eastAsia="zh-CN"/>
        </w:rPr>
        <w:t xml:space="preserve">7.125 </w:t>
      </w:r>
      <w:r w:rsidR="002402A5">
        <w:rPr>
          <w:rFonts w:ascii="Times New Roman" w:eastAsiaTheme="minorEastAsia" w:hAnsi="Times New Roman"/>
          <w:sz w:val="22"/>
          <w:szCs w:val="22"/>
          <w:lang w:eastAsia="zh-CN"/>
        </w:rPr>
        <w:t>to</w:t>
      </w:r>
      <w:r w:rsidR="002402A5" w:rsidRPr="00E249CE">
        <w:rPr>
          <w:rFonts w:ascii="Times New Roman" w:eastAsiaTheme="minorEastAsia" w:hAnsi="Times New Roman"/>
          <w:sz w:val="22"/>
          <w:szCs w:val="22"/>
          <w:lang w:eastAsia="zh-CN"/>
        </w:rPr>
        <w:t xml:space="preserve"> 24.25 GHz</w:t>
      </w:r>
      <w:r w:rsidR="002402A5">
        <w:rPr>
          <w:rFonts w:ascii="Times New Roman" w:eastAsiaTheme="minorEastAsia" w:hAnsi="Times New Roman"/>
          <w:sz w:val="22"/>
          <w:szCs w:val="22"/>
          <w:lang w:eastAsia="zh-CN"/>
        </w:rPr>
        <w:t>, however not all part</w:t>
      </w:r>
      <w:r w:rsidR="001E6304">
        <w:rPr>
          <w:rFonts w:ascii="Times New Roman" w:eastAsiaTheme="minorEastAsia" w:hAnsi="Times New Roman"/>
          <w:sz w:val="22"/>
          <w:szCs w:val="22"/>
          <w:lang w:eastAsia="zh-CN"/>
        </w:rPr>
        <w:t>s</w:t>
      </w:r>
      <w:r w:rsidR="002402A5">
        <w:rPr>
          <w:rFonts w:ascii="Times New Roman" w:eastAsiaTheme="minorEastAsia" w:hAnsi="Times New Roman"/>
          <w:sz w:val="22"/>
          <w:szCs w:val="22"/>
          <w:lang w:eastAsia="zh-CN"/>
        </w:rPr>
        <w:t xml:space="preserve"> of the band may be accessible for commercial services. </w:t>
      </w:r>
      <w:r w:rsidR="002402A5">
        <w:rPr>
          <w:rFonts w:eastAsiaTheme="minorEastAsia" w:cs="Times"/>
          <w:sz w:val="22"/>
          <w:szCs w:val="22"/>
          <w:lang w:eastAsia="zh-CN"/>
        </w:rPr>
        <w:t xml:space="preserve"> Since the required effort for validation of different aspects of FR3 channel model could be relatively heavy, it is important to prioritize validation of th</w:t>
      </w:r>
      <w:r w:rsidR="001E6304">
        <w:rPr>
          <w:rFonts w:eastAsiaTheme="minorEastAsia" w:cs="Times"/>
          <w:sz w:val="22"/>
          <w:szCs w:val="22"/>
          <w:lang w:eastAsia="zh-CN"/>
        </w:rPr>
        <w:t>ose</w:t>
      </w:r>
      <w:r w:rsidR="002402A5">
        <w:rPr>
          <w:rFonts w:eastAsiaTheme="minorEastAsia" w:cs="Times"/>
          <w:sz w:val="22"/>
          <w:szCs w:val="22"/>
          <w:lang w:eastAsia="zh-CN"/>
        </w:rPr>
        <w:t xml:space="preserve"> parts of FR3 spectrum that </w:t>
      </w:r>
      <w:r w:rsidR="001E6304">
        <w:rPr>
          <w:rFonts w:eastAsiaTheme="minorEastAsia" w:cs="Times"/>
          <w:sz w:val="22"/>
          <w:szCs w:val="22"/>
          <w:lang w:eastAsia="zh-CN"/>
        </w:rPr>
        <w:t>are of more interest</w:t>
      </w:r>
      <w:r w:rsidR="002402A5">
        <w:rPr>
          <w:rFonts w:eastAsiaTheme="minorEastAsia" w:cs="Times"/>
          <w:sz w:val="22"/>
          <w:szCs w:val="22"/>
          <w:lang w:eastAsia="zh-CN"/>
        </w:rPr>
        <w:t>.</w:t>
      </w:r>
    </w:p>
    <w:p w14:paraId="08182897" w14:textId="317FED87" w:rsidR="00F95A6C" w:rsidRDefault="002402A5" w:rsidP="001A6A9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 </w:t>
      </w:r>
    </w:p>
    <w:p w14:paraId="2FA4F293" w14:textId="18E8952A" w:rsidR="001E6304" w:rsidRDefault="004651D6" w:rsidP="001E630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a new study period for</w:t>
      </w:r>
      <w:r w:rsidR="00B5425C">
        <w:rPr>
          <w:rFonts w:eastAsiaTheme="minorEastAsia" w:cs="Times"/>
          <w:sz w:val="22"/>
          <w:szCs w:val="22"/>
          <w:lang w:eastAsia="zh-CN"/>
        </w:rPr>
        <w:t xml:space="preserve"> </w:t>
      </w:r>
      <w:r w:rsidR="001E6304" w:rsidRPr="001E6304">
        <w:rPr>
          <w:rFonts w:eastAsiaTheme="minorEastAsia" w:cs="Times"/>
          <w:sz w:val="22"/>
          <w:szCs w:val="22"/>
          <w:lang w:eastAsia="zh-CN"/>
        </w:rPr>
        <w:t>WRC-</w:t>
      </w:r>
      <w:r w:rsidR="008B3A38" w:rsidRPr="001E6304">
        <w:rPr>
          <w:rFonts w:eastAsiaTheme="minorEastAsia" w:cs="Times"/>
          <w:sz w:val="22"/>
          <w:szCs w:val="22"/>
          <w:lang w:eastAsia="zh-CN"/>
        </w:rPr>
        <w:t>2</w:t>
      </w:r>
      <w:r w:rsidR="008B3A38">
        <w:rPr>
          <w:rFonts w:eastAsiaTheme="minorEastAsia" w:cs="Times"/>
          <w:sz w:val="22"/>
          <w:szCs w:val="22"/>
          <w:lang w:eastAsia="zh-CN"/>
        </w:rPr>
        <w:t>7</w:t>
      </w:r>
      <w:r w:rsidR="008B3A38" w:rsidRPr="001E6304">
        <w:rPr>
          <w:rFonts w:eastAsiaTheme="minorEastAsia" w:cs="Times"/>
          <w:sz w:val="22"/>
          <w:szCs w:val="22"/>
          <w:lang w:eastAsia="zh-CN"/>
        </w:rPr>
        <w:t xml:space="preserve"> </w:t>
      </w:r>
      <w:r w:rsidR="008B3A38">
        <w:rPr>
          <w:rFonts w:eastAsiaTheme="minorEastAsia" w:cs="Times"/>
          <w:sz w:val="22"/>
          <w:szCs w:val="22"/>
          <w:lang w:eastAsia="zh-CN"/>
        </w:rPr>
        <w:t>preparation</w:t>
      </w:r>
      <w:r>
        <w:rPr>
          <w:rFonts w:eastAsiaTheme="minorEastAsia" w:cs="Times"/>
          <w:sz w:val="22"/>
          <w:szCs w:val="22"/>
          <w:lang w:eastAsia="zh-CN"/>
        </w:rPr>
        <w:t xml:space="preserve"> just started</w:t>
      </w:r>
      <w:r w:rsidR="00B5425C">
        <w:rPr>
          <w:rFonts w:eastAsiaTheme="minorEastAsia" w:cs="Times"/>
          <w:sz w:val="22"/>
          <w:szCs w:val="22"/>
          <w:lang w:eastAsia="zh-CN"/>
        </w:rPr>
        <w:t xml:space="preserve">, </w:t>
      </w:r>
      <w:r w:rsidR="001E6304">
        <w:rPr>
          <w:rFonts w:eastAsiaTheme="minorEastAsia" w:cs="Times"/>
          <w:sz w:val="22"/>
          <w:szCs w:val="22"/>
          <w:lang w:eastAsia="zh-CN"/>
        </w:rPr>
        <w:t xml:space="preserve">ITU-R </w:t>
      </w:r>
      <w:r w:rsidR="00B5425C">
        <w:rPr>
          <w:rFonts w:eastAsiaTheme="minorEastAsia" w:cs="Times"/>
          <w:sz w:val="22"/>
          <w:szCs w:val="22"/>
          <w:lang w:eastAsia="zh-CN"/>
        </w:rPr>
        <w:t>WP5D</w:t>
      </w:r>
      <w:r w:rsidR="008B3A38">
        <w:rPr>
          <w:rFonts w:eastAsiaTheme="minorEastAsia" w:cs="Times"/>
          <w:sz w:val="22"/>
          <w:szCs w:val="22"/>
          <w:lang w:eastAsia="zh-CN"/>
        </w:rPr>
        <w:t>, responsible for IMT terrestrial systems,</w:t>
      </w:r>
      <w:r w:rsidR="00B5425C">
        <w:rPr>
          <w:rFonts w:eastAsiaTheme="minorEastAsia" w:cs="Times"/>
          <w:sz w:val="22"/>
          <w:szCs w:val="22"/>
          <w:lang w:eastAsia="zh-CN"/>
        </w:rPr>
        <w:t xml:space="preserve"> has </w:t>
      </w:r>
      <w:r w:rsidR="002A1F08">
        <w:rPr>
          <w:rFonts w:eastAsiaTheme="minorEastAsia" w:cs="Times"/>
          <w:sz w:val="22"/>
          <w:szCs w:val="22"/>
          <w:lang w:eastAsia="zh-CN"/>
        </w:rPr>
        <w:t>requested RAN4</w:t>
      </w:r>
      <w:r w:rsidR="00B5425C">
        <w:rPr>
          <w:rFonts w:eastAsiaTheme="minorEastAsia" w:cs="Times"/>
          <w:sz w:val="22"/>
          <w:szCs w:val="22"/>
          <w:lang w:eastAsia="zh-CN"/>
        </w:rPr>
        <w:t xml:space="preserve"> </w:t>
      </w:r>
      <w:r w:rsidR="001E6304">
        <w:rPr>
          <w:rFonts w:eastAsiaTheme="minorEastAsia" w:cs="Times"/>
          <w:sz w:val="22"/>
          <w:szCs w:val="22"/>
          <w:lang w:eastAsia="zh-CN"/>
        </w:rPr>
        <w:t xml:space="preserve">to conduct studies </w:t>
      </w:r>
      <w:r w:rsidR="00B5425C">
        <w:rPr>
          <w:rFonts w:eastAsiaTheme="minorEastAsia" w:cs="Times"/>
          <w:sz w:val="22"/>
          <w:szCs w:val="22"/>
          <w:lang w:eastAsia="zh-CN"/>
        </w:rPr>
        <w:t>on various RF parameters</w:t>
      </w:r>
      <w:r w:rsidR="008B3A38">
        <w:rPr>
          <w:rFonts w:eastAsiaTheme="minorEastAsia" w:cs="Times"/>
          <w:sz w:val="22"/>
          <w:szCs w:val="22"/>
          <w:lang w:eastAsia="zh-CN"/>
        </w:rPr>
        <w:t xml:space="preserve"> pertaining to IMT terrestrial systems</w:t>
      </w:r>
      <w:r w:rsidR="00B5425C">
        <w:rPr>
          <w:rFonts w:eastAsiaTheme="minorEastAsia" w:cs="Times"/>
          <w:sz w:val="22"/>
          <w:szCs w:val="22"/>
          <w:lang w:eastAsia="zh-CN"/>
        </w:rPr>
        <w:t xml:space="preserve"> related to UE an</w:t>
      </w:r>
      <w:r w:rsidR="00E35821">
        <w:rPr>
          <w:rFonts w:eastAsiaTheme="minorEastAsia" w:cs="Times"/>
          <w:sz w:val="22"/>
          <w:szCs w:val="22"/>
          <w:lang w:eastAsia="zh-CN"/>
        </w:rPr>
        <w:t xml:space="preserve">d BS </w:t>
      </w:r>
      <w:r w:rsidR="001050B5">
        <w:rPr>
          <w:rFonts w:eastAsiaTheme="minorEastAsia" w:cs="Times"/>
          <w:sz w:val="22"/>
          <w:szCs w:val="22"/>
          <w:lang w:eastAsia="zh-CN"/>
        </w:rPr>
        <w:t xml:space="preserve">transmission and reception capabilities, </w:t>
      </w:r>
      <w:r w:rsidR="002A1F08">
        <w:rPr>
          <w:rFonts w:eastAsiaTheme="minorEastAsia" w:cs="Times"/>
          <w:sz w:val="22"/>
          <w:szCs w:val="22"/>
          <w:lang w:eastAsia="zh-CN"/>
        </w:rPr>
        <w:t xml:space="preserve">e.g., </w:t>
      </w:r>
      <w:r w:rsidR="00E35821">
        <w:rPr>
          <w:rFonts w:eastAsiaTheme="minorEastAsia" w:cs="Times"/>
          <w:sz w:val="22"/>
          <w:szCs w:val="22"/>
          <w:lang w:eastAsia="zh-CN"/>
        </w:rPr>
        <w:t>antenna array, beam</w:t>
      </w:r>
      <w:r w:rsidR="001050B5">
        <w:rPr>
          <w:rFonts w:eastAsiaTheme="minorEastAsia" w:cs="Times"/>
          <w:sz w:val="22"/>
          <w:szCs w:val="22"/>
          <w:lang w:eastAsia="zh-CN"/>
        </w:rPr>
        <w:t xml:space="preserve"> characteristics</w:t>
      </w:r>
      <w:r w:rsidR="002A1F08">
        <w:rPr>
          <w:rFonts w:eastAsiaTheme="minorEastAsia" w:cs="Times"/>
          <w:sz w:val="22"/>
          <w:szCs w:val="22"/>
          <w:lang w:eastAsia="zh-CN"/>
        </w:rPr>
        <w:t>, etc. The requested investigation is focused on</w:t>
      </w:r>
      <w:r w:rsidR="001E6304">
        <w:rPr>
          <w:rFonts w:eastAsiaTheme="minorEastAsia" w:cs="Times"/>
          <w:sz w:val="22"/>
          <w:szCs w:val="22"/>
          <w:lang w:eastAsia="zh-CN"/>
        </w:rPr>
        <w:t xml:space="preserve"> some bands of </w:t>
      </w:r>
      <w:proofErr w:type="gramStart"/>
      <w:r w:rsidR="001E6304">
        <w:rPr>
          <w:rFonts w:eastAsiaTheme="minorEastAsia" w:cs="Times"/>
          <w:sz w:val="22"/>
          <w:szCs w:val="22"/>
          <w:lang w:eastAsia="zh-CN"/>
        </w:rPr>
        <w:t>interest</w:t>
      </w:r>
      <w:r>
        <w:rPr>
          <w:rFonts w:eastAsiaTheme="minorEastAsia" w:cs="Times"/>
          <w:sz w:val="22"/>
          <w:szCs w:val="22"/>
          <w:lang w:eastAsia="zh-CN"/>
        </w:rPr>
        <w:t>(</w:t>
      </w:r>
      <w:proofErr w:type="gramEnd"/>
      <w:r>
        <w:rPr>
          <w:rFonts w:eastAsiaTheme="minorEastAsia" w:cs="Times"/>
          <w:sz w:val="22"/>
          <w:szCs w:val="22"/>
          <w:lang w:eastAsia="zh-CN"/>
        </w:rPr>
        <w:t>main candidates for IMT systems at WRC-27)</w:t>
      </w:r>
      <w:r w:rsidR="001E6304">
        <w:rPr>
          <w:rFonts w:eastAsiaTheme="minorEastAsia" w:cs="Times"/>
          <w:sz w:val="22"/>
          <w:szCs w:val="22"/>
          <w:lang w:eastAsia="zh-CN"/>
        </w:rPr>
        <w:t xml:space="preserve">, including </w:t>
      </w:r>
      <w:r w:rsidR="001E6304" w:rsidRPr="001E6304">
        <w:rPr>
          <w:rFonts w:eastAsiaTheme="minorEastAsia" w:cs="Times"/>
          <w:sz w:val="22"/>
          <w:szCs w:val="22"/>
          <w:lang w:eastAsia="zh-CN"/>
        </w:rPr>
        <w:t>7</w:t>
      </w:r>
      <w:r w:rsidR="001E6304">
        <w:rPr>
          <w:rFonts w:eastAsiaTheme="minorEastAsia" w:cs="Times"/>
          <w:sz w:val="22"/>
          <w:szCs w:val="22"/>
          <w:lang w:eastAsia="zh-CN"/>
        </w:rPr>
        <w:t>.</w:t>
      </w:r>
      <w:r w:rsidR="001E6304" w:rsidRPr="001E6304">
        <w:rPr>
          <w:rFonts w:eastAsiaTheme="minorEastAsia" w:cs="Times"/>
          <w:sz w:val="22"/>
          <w:szCs w:val="22"/>
          <w:lang w:eastAsia="zh-CN"/>
        </w:rPr>
        <w:t>125-8</w:t>
      </w:r>
      <w:r w:rsidR="001E6304">
        <w:rPr>
          <w:rFonts w:eastAsiaTheme="minorEastAsia" w:cs="Times"/>
          <w:sz w:val="22"/>
          <w:szCs w:val="22"/>
          <w:lang w:eastAsia="zh-CN"/>
        </w:rPr>
        <w:t>.</w:t>
      </w:r>
      <w:r w:rsidR="001E6304" w:rsidRPr="001E6304">
        <w:rPr>
          <w:rFonts w:eastAsiaTheme="minorEastAsia" w:cs="Times"/>
          <w:sz w:val="22"/>
          <w:szCs w:val="22"/>
          <w:lang w:eastAsia="zh-CN"/>
        </w:rPr>
        <w:t xml:space="preserve">4 </w:t>
      </w:r>
      <w:r w:rsidR="001E6304">
        <w:rPr>
          <w:rFonts w:eastAsiaTheme="minorEastAsia" w:cs="Times"/>
          <w:sz w:val="22"/>
          <w:szCs w:val="22"/>
          <w:lang w:eastAsia="zh-CN"/>
        </w:rPr>
        <w:t>G</w:t>
      </w:r>
      <w:r w:rsidR="001E6304" w:rsidRPr="001E6304">
        <w:rPr>
          <w:rFonts w:eastAsiaTheme="minorEastAsia" w:cs="Times"/>
          <w:sz w:val="22"/>
          <w:szCs w:val="22"/>
          <w:lang w:eastAsia="zh-CN"/>
        </w:rPr>
        <w:t>Hz</w:t>
      </w:r>
      <w:r w:rsidR="001E6304">
        <w:rPr>
          <w:rFonts w:eastAsiaTheme="minorEastAsia" w:cs="Times"/>
          <w:sz w:val="22"/>
          <w:szCs w:val="22"/>
          <w:lang w:eastAsia="zh-CN"/>
        </w:rPr>
        <w:t xml:space="preserve">, </w:t>
      </w:r>
      <w:r w:rsidR="001E6304" w:rsidRPr="001E6304">
        <w:rPr>
          <w:rFonts w:eastAsiaTheme="minorEastAsia" w:cs="Times"/>
          <w:sz w:val="22"/>
          <w:szCs w:val="22"/>
          <w:lang w:eastAsia="zh-CN"/>
        </w:rPr>
        <w:t>and</w:t>
      </w:r>
      <w:r w:rsidR="001E6304">
        <w:rPr>
          <w:rFonts w:eastAsiaTheme="minorEastAsia" w:cs="Times"/>
          <w:sz w:val="22"/>
          <w:szCs w:val="22"/>
          <w:lang w:eastAsia="zh-CN"/>
        </w:rPr>
        <w:t xml:space="preserve"> </w:t>
      </w:r>
      <w:r w:rsidR="001E6304" w:rsidRPr="001E6304">
        <w:rPr>
          <w:rFonts w:eastAsiaTheme="minorEastAsia" w:cs="Times"/>
          <w:sz w:val="22"/>
          <w:szCs w:val="22"/>
          <w:lang w:eastAsia="zh-CN"/>
        </w:rPr>
        <w:t>14.8-15.35 GHz</w:t>
      </w:r>
      <w:r w:rsidR="001E6304">
        <w:rPr>
          <w:rFonts w:eastAsiaTheme="minorEastAsia" w:cs="Times"/>
          <w:sz w:val="22"/>
          <w:szCs w:val="22"/>
          <w:lang w:eastAsia="zh-CN"/>
        </w:rPr>
        <w:t xml:space="preserve"> ranges</w:t>
      </w:r>
      <w:r w:rsidR="00B5425C">
        <w:rPr>
          <w:rFonts w:eastAsiaTheme="minorEastAsia" w:cs="Times"/>
          <w:sz w:val="22"/>
          <w:szCs w:val="22"/>
          <w:lang w:eastAsia="zh-CN"/>
        </w:rPr>
        <w:t xml:space="preserve"> </w:t>
      </w:r>
      <w:r w:rsidR="001050B5">
        <w:rPr>
          <w:rFonts w:eastAsiaTheme="minorEastAsia" w:cs="Times"/>
          <w:sz w:val="22"/>
          <w:szCs w:val="22"/>
          <w:lang w:eastAsia="zh-CN"/>
        </w:rPr>
        <w:t xml:space="preserve">that fall into FR3 band </w:t>
      </w:r>
      <w:r w:rsidR="00B5425C">
        <w:rPr>
          <w:rFonts w:eastAsiaTheme="minorEastAsia" w:cs="Times"/>
          <w:sz w:val="22"/>
          <w:szCs w:val="22"/>
          <w:lang w:eastAsia="zh-CN"/>
        </w:rPr>
        <w:t>[</w:t>
      </w:r>
      <w:r w:rsidR="002A1F08">
        <w:rPr>
          <w:rFonts w:eastAsiaTheme="minorEastAsia" w:cs="Times"/>
          <w:sz w:val="22"/>
          <w:szCs w:val="22"/>
          <w:lang w:eastAsia="zh-CN"/>
        </w:rPr>
        <w:t>8</w:t>
      </w:r>
      <w:r w:rsidR="00B5425C">
        <w:rPr>
          <w:rFonts w:eastAsiaTheme="minorEastAsia" w:cs="Times"/>
          <w:sz w:val="22"/>
          <w:szCs w:val="22"/>
          <w:lang w:eastAsia="zh-CN"/>
        </w:rPr>
        <w:t>]</w:t>
      </w:r>
      <w:r w:rsidR="002A1F08">
        <w:rPr>
          <w:rFonts w:eastAsiaTheme="minorEastAsia" w:cs="Times"/>
          <w:sz w:val="22"/>
          <w:szCs w:val="22"/>
          <w:lang w:eastAsia="zh-CN"/>
        </w:rPr>
        <w:t>-[9]</w:t>
      </w:r>
      <w:r w:rsidR="001E6304" w:rsidRPr="001E6304">
        <w:rPr>
          <w:rFonts w:eastAsiaTheme="minorEastAsia" w:cs="Times"/>
          <w:sz w:val="22"/>
          <w:szCs w:val="22"/>
          <w:lang w:eastAsia="zh-CN"/>
        </w:rPr>
        <w:t>.</w:t>
      </w:r>
      <w:r w:rsidR="001E6304">
        <w:rPr>
          <w:rFonts w:eastAsiaTheme="minorEastAsia" w:cs="Times"/>
          <w:sz w:val="22"/>
          <w:szCs w:val="22"/>
          <w:lang w:eastAsia="zh-CN"/>
        </w:rPr>
        <w:t xml:space="preserve"> The </w:t>
      </w:r>
      <w:r w:rsidR="002A1F08">
        <w:rPr>
          <w:rFonts w:eastAsiaTheme="minorEastAsia" w:cs="Times"/>
          <w:sz w:val="22"/>
          <w:szCs w:val="22"/>
          <w:lang w:eastAsia="zh-CN"/>
        </w:rPr>
        <w:t xml:space="preserve">proposed </w:t>
      </w:r>
      <w:r w:rsidR="001E6304" w:rsidRPr="001E6304">
        <w:rPr>
          <w:rFonts w:eastAsiaTheme="minorEastAsia" w:cs="Times"/>
          <w:sz w:val="22"/>
          <w:szCs w:val="22"/>
          <w:lang w:eastAsia="zh-CN"/>
        </w:rPr>
        <w:t>stud</w:t>
      </w:r>
      <w:r w:rsidR="001050B5">
        <w:rPr>
          <w:rFonts w:eastAsiaTheme="minorEastAsia" w:cs="Times"/>
          <w:sz w:val="22"/>
          <w:szCs w:val="22"/>
          <w:lang w:eastAsia="zh-CN"/>
        </w:rPr>
        <w:t xml:space="preserve">y is geared to support </w:t>
      </w:r>
      <w:r w:rsidR="001E6304" w:rsidRPr="001E6304">
        <w:rPr>
          <w:rFonts w:eastAsiaTheme="minorEastAsia" w:cs="Times"/>
          <w:sz w:val="22"/>
          <w:szCs w:val="22"/>
          <w:lang w:eastAsia="zh-CN"/>
        </w:rPr>
        <w:t>terrestrial-to-terrestrial, and terrestrial-to-space coexistence scenarios between IMT system and incumbent services, e.g. fixed service, satellite service, science service etc.</w:t>
      </w:r>
      <w:r w:rsidR="00B5425C">
        <w:rPr>
          <w:rFonts w:eastAsiaTheme="minorEastAsia" w:cs="Times"/>
          <w:sz w:val="22"/>
          <w:szCs w:val="22"/>
          <w:lang w:eastAsia="zh-CN"/>
        </w:rPr>
        <w:t xml:space="preserve"> </w:t>
      </w:r>
      <w:r w:rsidR="001050B5">
        <w:rPr>
          <w:rFonts w:eastAsiaTheme="minorEastAsia" w:cs="Times"/>
          <w:sz w:val="22"/>
          <w:szCs w:val="22"/>
          <w:lang w:eastAsia="zh-CN"/>
        </w:rPr>
        <w:t>Some of the information may also be needed as part of parameters required for FR3 channel studies, e.g., array related parameters.</w:t>
      </w:r>
    </w:p>
    <w:p w14:paraId="1CEB12F8" w14:textId="2DAF3DDB" w:rsidR="001050B5" w:rsidRPr="001E6304" w:rsidRDefault="001050B5" w:rsidP="001E630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Given the request by </w:t>
      </w:r>
      <w:r w:rsidR="004651D6">
        <w:rPr>
          <w:rFonts w:eastAsiaTheme="minorEastAsia" w:cs="Times"/>
          <w:sz w:val="22"/>
          <w:szCs w:val="22"/>
          <w:lang w:eastAsia="zh-CN"/>
        </w:rPr>
        <w:t>WP5D</w:t>
      </w:r>
      <w:r>
        <w:rPr>
          <w:rFonts w:eastAsiaTheme="minorEastAsia" w:cs="Times"/>
          <w:sz w:val="22"/>
          <w:szCs w:val="22"/>
          <w:lang w:eastAsia="zh-CN"/>
        </w:rPr>
        <w:t xml:space="preserve"> for conducting investigations on these parts of FR3 band, it </w:t>
      </w:r>
      <w:r w:rsidR="002A1F08">
        <w:rPr>
          <w:rFonts w:eastAsiaTheme="minorEastAsia" w:cs="Times"/>
          <w:sz w:val="22"/>
          <w:szCs w:val="22"/>
          <w:lang w:eastAsia="zh-CN"/>
        </w:rPr>
        <w:t>would also make sense to prioritize if not focus the validation of FR3 channel modelling on these identified bands.</w:t>
      </w:r>
    </w:p>
    <w:p w14:paraId="6B44F4A6" w14:textId="77777777" w:rsidR="002402A5" w:rsidRPr="001A6A95" w:rsidRDefault="002402A5" w:rsidP="00B5425C">
      <w:pPr>
        <w:pStyle w:val="BodyText"/>
        <w:spacing w:after="0"/>
        <w:contextualSpacing/>
        <w:rPr>
          <w:rFonts w:eastAsiaTheme="minorEastAsia" w:cs="Times"/>
          <w:sz w:val="22"/>
          <w:szCs w:val="22"/>
          <w:lang w:eastAsia="zh-CN"/>
        </w:rPr>
      </w:pPr>
    </w:p>
    <w:p w14:paraId="6BF84214" w14:textId="496F476E" w:rsidR="00AB79A1" w:rsidRDefault="00E26E6F" w:rsidP="002A1F08">
      <w:pPr>
        <w:contextualSpacing/>
        <w:jc w:val="both"/>
        <w:rPr>
          <w:i/>
          <w:iCs/>
          <w:sz w:val="22"/>
          <w:szCs w:val="22"/>
        </w:rPr>
      </w:pPr>
      <w:r w:rsidRPr="008F472D">
        <w:rPr>
          <w:b/>
          <w:bCs/>
          <w:i/>
          <w:iCs/>
          <w:sz w:val="22"/>
          <w:szCs w:val="22"/>
        </w:rPr>
        <w:t xml:space="preserve">Observation </w:t>
      </w:r>
      <w:r w:rsidR="00E2079A">
        <w:rPr>
          <w:b/>
          <w:bCs/>
          <w:i/>
          <w:iCs/>
          <w:sz w:val="22"/>
          <w:szCs w:val="22"/>
        </w:rPr>
        <w:t>2</w:t>
      </w:r>
      <w:r w:rsidRPr="008F472D">
        <w:rPr>
          <w:b/>
          <w:bCs/>
          <w:i/>
          <w:iCs/>
          <w:sz w:val="22"/>
          <w:szCs w:val="22"/>
        </w:rPr>
        <w:t xml:space="preserve">: </w:t>
      </w:r>
      <w:r w:rsidR="002A1F08" w:rsidRPr="002A1F08">
        <w:rPr>
          <w:i/>
          <w:iCs/>
          <w:sz w:val="22"/>
          <w:szCs w:val="22"/>
        </w:rPr>
        <w:t>Following ITU-R W</w:t>
      </w:r>
      <w:r w:rsidR="002A1F08">
        <w:rPr>
          <w:i/>
          <w:iCs/>
          <w:sz w:val="22"/>
          <w:szCs w:val="22"/>
        </w:rPr>
        <w:t>P</w:t>
      </w:r>
      <w:r w:rsidR="002A1F08" w:rsidRPr="002A1F08">
        <w:rPr>
          <w:i/>
          <w:iCs/>
          <w:sz w:val="22"/>
          <w:szCs w:val="22"/>
        </w:rPr>
        <w:t xml:space="preserve"> 5D, RAN4 is to </w:t>
      </w:r>
      <w:r w:rsidR="002A1F08">
        <w:rPr>
          <w:i/>
          <w:iCs/>
          <w:sz w:val="22"/>
          <w:szCs w:val="22"/>
        </w:rPr>
        <w:t>study</w:t>
      </w:r>
      <w:r w:rsidR="002A1F08" w:rsidRPr="002A1F08">
        <w:rPr>
          <w:i/>
          <w:iCs/>
          <w:sz w:val="22"/>
          <w:szCs w:val="22"/>
        </w:rPr>
        <w:t xml:space="preserve"> various RF parameters related to UE and BS transmission and reception capabilities on some bands of interest, including 7.125-8.4 GHz, and 14.8-15.35 GHz</w:t>
      </w:r>
      <w:r w:rsidR="002A1F08">
        <w:rPr>
          <w:i/>
          <w:iCs/>
          <w:sz w:val="22"/>
          <w:szCs w:val="22"/>
        </w:rPr>
        <w:t>.</w:t>
      </w:r>
    </w:p>
    <w:p w14:paraId="0CA2A0CC" w14:textId="77777777" w:rsidR="002A1F08" w:rsidRDefault="002A1F08" w:rsidP="002A1F08">
      <w:pPr>
        <w:contextualSpacing/>
        <w:jc w:val="both"/>
        <w:rPr>
          <w:i/>
          <w:iCs/>
          <w:sz w:val="22"/>
          <w:szCs w:val="22"/>
        </w:rPr>
      </w:pPr>
    </w:p>
    <w:p w14:paraId="412585F5" w14:textId="1B14417F" w:rsidR="002A1F08" w:rsidRDefault="002A1F08" w:rsidP="002A1F08">
      <w:pPr>
        <w:contextualSpacing/>
        <w:jc w:val="both"/>
        <w:rPr>
          <w:rFonts w:eastAsiaTheme="minorEastAsia" w:cs="Times"/>
          <w:lang w:eastAsia="zh-CN"/>
        </w:rPr>
      </w:pPr>
      <w:r w:rsidRPr="002A1F08">
        <w:rPr>
          <w:b/>
          <w:bCs/>
          <w:i/>
          <w:iCs/>
          <w:sz w:val="22"/>
          <w:szCs w:val="22"/>
        </w:rPr>
        <w:t xml:space="preserve">Proposal </w:t>
      </w:r>
      <w:r w:rsidR="00E2079A">
        <w:rPr>
          <w:b/>
          <w:bCs/>
          <w:i/>
          <w:iCs/>
          <w:sz w:val="22"/>
          <w:szCs w:val="22"/>
        </w:rPr>
        <w:t>2</w:t>
      </w:r>
      <w:r w:rsidRPr="002A1F08">
        <w:rPr>
          <w:b/>
          <w:bCs/>
          <w:i/>
          <w:iCs/>
          <w:sz w:val="22"/>
          <w:szCs w:val="22"/>
        </w:rPr>
        <w:t>:</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r w:rsidRPr="002A1F08">
        <w:rPr>
          <w:i/>
          <w:iCs/>
          <w:sz w:val="22"/>
          <w:szCs w:val="22"/>
        </w:rPr>
        <w:t>7.125-8.4 GHz, and 14.8-15.35 GHz</w:t>
      </w:r>
      <w:r>
        <w:rPr>
          <w:i/>
          <w:iCs/>
          <w:sz w:val="22"/>
          <w:szCs w:val="22"/>
        </w:rPr>
        <w:t>.</w:t>
      </w:r>
      <w:r w:rsidRPr="002A1F08">
        <w:rPr>
          <w:i/>
          <w:iCs/>
          <w:sz w:val="22"/>
          <w:szCs w:val="22"/>
        </w:rPr>
        <w:t xml:space="preserve"> </w:t>
      </w:r>
    </w:p>
    <w:p w14:paraId="2E0BDA4D" w14:textId="77777777" w:rsidR="00AB79A1" w:rsidRPr="00C4393A" w:rsidRDefault="00AB79A1" w:rsidP="002F4884">
      <w:pPr>
        <w:pStyle w:val="BodyText"/>
        <w:spacing w:after="0"/>
        <w:contextualSpacing/>
        <w:rPr>
          <w:rFonts w:eastAsiaTheme="minorEastAsia" w:cs="Times"/>
          <w:lang w:val="en-GB" w:eastAsia="zh-CN"/>
        </w:rPr>
      </w:pPr>
    </w:p>
    <w:p w14:paraId="17C27825" w14:textId="77777777" w:rsidR="00AB79A1" w:rsidRPr="00661223" w:rsidRDefault="00AB79A1" w:rsidP="002F4884">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2F4884">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677AF07B" w14:textId="77777777" w:rsidR="00AB79A1" w:rsidRDefault="00AB79A1" w:rsidP="002F4884">
      <w:pPr>
        <w:spacing w:after="0"/>
        <w:contextualSpacing/>
        <w:jc w:val="both"/>
        <w:rPr>
          <w:rFonts w:ascii="Times" w:eastAsiaTheme="minorEastAsia" w:hAnsi="Times" w:cs="Times"/>
          <w:b/>
          <w:bCs/>
          <w:i/>
          <w:iCs/>
          <w:sz w:val="22"/>
          <w:szCs w:val="22"/>
          <w:lang w:eastAsia="zh-CN"/>
        </w:rPr>
      </w:pPr>
    </w:p>
    <w:p w14:paraId="0412FB00" w14:textId="77777777" w:rsidR="00E2079A" w:rsidRDefault="00E2079A" w:rsidP="00E2079A">
      <w:pPr>
        <w:contextualSpacing/>
        <w:jc w:val="both"/>
        <w:rPr>
          <w:i/>
          <w:iCs/>
          <w:sz w:val="22"/>
          <w:szCs w:val="22"/>
        </w:rPr>
      </w:pPr>
      <w:r w:rsidRPr="008F472D">
        <w:rPr>
          <w:b/>
          <w:bCs/>
          <w:i/>
          <w:iCs/>
          <w:sz w:val="22"/>
          <w:szCs w:val="22"/>
        </w:rPr>
        <w:t xml:space="preserve">Observation 1: </w:t>
      </w:r>
      <w:r w:rsidRPr="00E2079A">
        <w:rPr>
          <w:i/>
          <w:iCs/>
          <w:sz w:val="22"/>
          <w:szCs w:val="22"/>
        </w:rPr>
        <w:t>Based on companies’ views, there are several aspects related to FR3 channel model that may need additional validation through further analysis or measurement campaign.</w:t>
      </w:r>
    </w:p>
    <w:p w14:paraId="6733F402" w14:textId="77777777" w:rsidR="00E2079A" w:rsidRDefault="00E2079A" w:rsidP="00E2079A">
      <w:pPr>
        <w:contextualSpacing/>
        <w:jc w:val="both"/>
        <w:rPr>
          <w:i/>
          <w:iCs/>
          <w:sz w:val="22"/>
          <w:szCs w:val="22"/>
        </w:rPr>
      </w:pPr>
    </w:p>
    <w:p w14:paraId="06E11DC7" w14:textId="77777777" w:rsidR="00E2079A" w:rsidRDefault="00E2079A" w:rsidP="00E2079A">
      <w:pPr>
        <w:contextualSpacing/>
        <w:jc w:val="both"/>
        <w:rPr>
          <w:i/>
          <w:iCs/>
          <w:sz w:val="22"/>
          <w:szCs w:val="22"/>
        </w:rPr>
      </w:pPr>
      <w:r w:rsidRPr="008F472D">
        <w:rPr>
          <w:b/>
          <w:bCs/>
          <w:i/>
          <w:iCs/>
          <w:sz w:val="22"/>
          <w:szCs w:val="22"/>
        </w:rPr>
        <w:t xml:space="preserve">Observation </w:t>
      </w:r>
      <w:r>
        <w:rPr>
          <w:b/>
          <w:bCs/>
          <w:i/>
          <w:iCs/>
          <w:sz w:val="22"/>
          <w:szCs w:val="22"/>
        </w:rPr>
        <w:t>2</w:t>
      </w:r>
      <w:r w:rsidRPr="008F472D">
        <w:rPr>
          <w:b/>
          <w:bCs/>
          <w:i/>
          <w:iCs/>
          <w:sz w:val="22"/>
          <w:szCs w:val="22"/>
        </w:rPr>
        <w:t xml:space="preserve">: </w:t>
      </w:r>
      <w:r w:rsidRPr="002A1F08">
        <w:rPr>
          <w:i/>
          <w:iCs/>
          <w:sz w:val="22"/>
          <w:szCs w:val="22"/>
        </w:rPr>
        <w:t>Following ITU-R W</w:t>
      </w:r>
      <w:r>
        <w:rPr>
          <w:i/>
          <w:iCs/>
          <w:sz w:val="22"/>
          <w:szCs w:val="22"/>
        </w:rPr>
        <w:t>P</w:t>
      </w:r>
      <w:r w:rsidRPr="002A1F08">
        <w:rPr>
          <w:i/>
          <w:iCs/>
          <w:sz w:val="22"/>
          <w:szCs w:val="22"/>
        </w:rPr>
        <w:t xml:space="preserve"> 5D, RAN4 is to </w:t>
      </w:r>
      <w:r>
        <w:rPr>
          <w:i/>
          <w:iCs/>
          <w:sz w:val="22"/>
          <w:szCs w:val="22"/>
        </w:rPr>
        <w:t>study</w:t>
      </w:r>
      <w:r w:rsidRPr="002A1F08">
        <w:rPr>
          <w:i/>
          <w:iCs/>
          <w:sz w:val="22"/>
          <w:szCs w:val="22"/>
        </w:rPr>
        <w:t xml:space="preserve"> various RF parameters related to UE and BS transmission and reception capabilities on some bands of interest, including 7.125-8.4 GHz, and 14.8-15.35 GHz</w:t>
      </w:r>
      <w:r>
        <w:rPr>
          <w:i/>
          <w:iCs/>
          <w:sz w:val="22"/>
          <w:szCs w:val="22"/>
        </w:rPr>
        <w:t>.</w:t>
      </w:r>
    </w:p>
    <w:p w14:paraId="07F0514F" w14:textId="77777777" w:rsidR="00E2079A" w:rsidRDefault="00E2079A" w:rsidP="00E2079A">
      <w:pPr>
        <w:contextualSpacing/>
        <w:jc w:val="both"/>
        <w:rPr>
          <w:b/>
          <w:bCs/>
          <w:i/>
          <w:iCs/>
          <w:sz w:val="22"/>
          <w:szCs w:val="22"/>
        </w:rPr>
      </w:pPr>
    </w:p>
    <w:p w14:paraId="7064AB40" w14:textId="4DFB1C44" w:rsidR="000212D3" w:rsidRDefault="000212D3" w:rsidP="000212D3">
      <w:pPr>
        <w:contextualSpacing/>
        <w:jc w:val="both"/>
        <w:rPr>
          <w:rFonts w:eastAsiaTheme="minorEastAsia" w:cs="Times"/>
          <w:lang w:eastAsia="zh-CN"/>
        </w:rPr>
      </w:pPr>
      <w:r w:rsidRPr="002A1F08">
        <w:rPr>
          <w:b/>
          <w:bCs/>
          <w:i/>
          <w:iCs/>
          <w:sz w:val="22"/>
          <w:szCs w:val="22"/>
        </w:rPr>
        <w:t>Proposal 1:</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proofErr w:type="spellStart"/>
      <w:r>
        <w:rPr>
          <w:i/>
          <w:iCs/>
          <w:sz w:val="22"/>
          <w:szCs w:val="22"/>
        </w:rPr>
        <w:t>RMa</w:t>
      </w:r>
      <w:proofErr w:type="spellEnd"/>
      <w:r>
        <w:rPr>
          <w:i/>
          <w:iCs/>
          <w:sz w:val="22"/>
          <w:szCs w:val="22"/>
        </w:rPr>
        <w:t xml:space="preserve"> pathloss and </w:t>
      </w:r>
      <w:proofErr w:type="spellStart"/>
      <w:r>
        <w:rPr>
          <w:i/>
          <w:iCs/>
          <w:sz w:val="22"/>
          <w:szCs w:val="22"/>
        </w:rPr>
        <w:t>UMa</w:t>
      </w:r>
      <w:proofErr w:type="spellEnd"/>
      <w:r>
        <w:rPr>
          <w:i/>
          <w:iCs/>
          <w:sz w:val="22"/>
          <w:szCs w:val="22"/>
        </w:rPr>
        <w:t xml:space="preserve"> delay spread parameters.</w:t>
      </w:r>
      <w:r w:rsidRPr="002A1F08">
        <w:rPr>
          <w:i/>
          <w:iCs/>
          <w:sz w:val="22"/>
          <w:szCs w:val="22"/>
        </w:rPr>
        <w:t xml:space="preserve"> </w:t>
      </w:r>
    </w:p>
    <w:p w14:paraId="7444584F" w14:textId="77777777" w:rsidR="00E2079A" w:rsidRDefault="00E2079A" w:rsidP="00E2079A">
      <w:pPr>
        <w:contextualSpacing/>
        <w:jc w:val="both"/>
        <w:rPr>
          <w:i/>
          <w:iCs/>
          <w:sz w:val="22"/>
          <w:szCs w:val="22"/>
        </w:rPr>
      </w:pPr>
    </w:p>
    <w:p w14:paraId="7CFCD139" w14:textId="35783B6A" w:rsidR="00E2079A" w:rsidRDefault="00E2079A" w:rsidP="00E2079A">
      <w:pPr>
        <w:contextualSpacing/>
        <w:jc w:val="both"/>
        <w:rPr>
          <w:rFonts w:eastAsiaTheme="minorEastAsia" w:cs="Times"/>
          <w:lang w:eastAsia="zh-CN"/>
        </w:rPr>
      </w:pPr>
      <w:r w:rsidRPr="002A1F08">
        <w:rPr>
          <w:b/>
          <w:bCs/>
          <w:i/>
          <w:iCs/>
          <w:sz w:val="22"/>
          <w:szCs w:val="22"/>
        </w:rPr>
        <w:t xml:space="preserve">Proposal </w:t>
      </w:r>
      <w:r>
        <w:rPr>
          <w:b/>
          <w:bCs/>
          <w:i/>
          <w:iCs/>
          <w:sz w:val="22"/>
          <w:szCs w:val="22"/>
        </w:rPr>
        <w:t>2</w:t>
      </w:r>
      <w:r w:rsidRPr="002A1F08">
        <w:rPr>
          <w:b/>
          <w:bCs/>
          <w:i/>
          <w:iCs/>
          <w:sz w:val="22"/>
          <w:szCs w:val="22"/>
        </w:rPr>
        <w:t>:</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r w:rsidRPr="002A1F08">
        <w:rPr>
          <w:i/>
          <w:iCs/>
          <w:sz w:val="22"/>
          <w:szCs w:val="22"/>
        </w:rPr>
        <w:t>7.125-8.4 GHz, and 14.8-15.35 GHz</w:t>
      </w:r>
      <w:r>
        <w:rPr>
          <w:i/>
          <w:iCs/>
          <w:sz w:val="22"/>
          <w:szCs w:val="22"/>
        </w:rPr>
        <w:t>.</w:t>
      </w:r>
      <w:r w:rsidRPr="002A1F08">
        <w:rPr>
          <w:i/>
          <w:iCs/>
          <w:sz w:val="22"/>
          <w:szCs w:val="22"/>
        </w:rPr>
        <w:t xml:space="preserve"> </w:t>
      </w:r>
    </w:p>
    <w:p w14:paraId="2E8B6C88" w14:textId="77777777" w:rsidR="0002613D" w:rsidRPr="00E2079A" w:rsidRDefault="0002613D" w:rsidP="004A19D7">
      <w:pPr>
        <w:spacing w:after="0"/>
        <w:contextualSpacing/>
        <w:jc w:val="both"/>
        <w:rPr>
          <w:b/>
          <w:bCs/>
          <w:i/>
          <w:iCs/>
          <w:sz w:val="22"/>
          <w:szCs w:val="22"/>
        </w:rPr>
      </w:pPr>
    </w:p>
    <w:p w14:paraId="0C155BB5" w14:textId="77777777" w:rsidR="00AB79A1" w:rsidRPr="00555564" w:rsidRDefault="00AB79A1" w:rsidP="002F4884">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2F4884">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E249CE" w:rsidRDefault="006D23C6"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RP-234018</w:t>
      </w:r>
      <w:r w:rsidR="00AB79A1" w:rsidRPr="00E249CE">
        <w:rPr>
          <w:rFonts w:ascii="Times" w:eastAsia="SimSun" w:hAnsi="Times" w:cs="Times"/>
          <w:sz w:val="20"/>
          <w:szCs w:val="20"/>
        </w:rPr>
        <w:t xml:space="preserve">, </w:t>
      </w:r>
      <w:bookmarkStart w:id="3" w:name="_Hlk153296398"/>
      <w:r w:rsidR="00836F19" w:rsidRPr="00E249CE">
        <w:rPr>
          <w:rFonts w:ascii="Times" w:eastAsia="SimSun" w:hAnsi="Times" w:cs="Times"/>
          <w:sz w:val="20"/>
          <w:szCs w:val="20"/>
        </w:rPr>
        <w:t>New SID: Study on channel modelling enhancements for 7-24GHz for NR</w:t>
      </w:r>
      <w:bookmarkEnd w:id="3"/>
      <w:r w:rsidR="00AB79A1" w:rsidRPr="00E249CE">
        <w:rPr>
          <w:rFonts w:ascii="Times" w:eastAsia="SimSun" w:hAnsi="Times" w:cs="Times"/>
          <w:sz w:val="20"/>
          <w:szCs w:val="20"/>
        </w:rPr>
        <w:t>, RAN#10</w:t>
      </w:r>
      <w:r w:rsidR="00836F19" w:rsidRPr="00E249CE">
        <w:rPr>
          <w:rFonts w:ascii="Times" w:eastAsia="SimSun" w:hAnsi="Times" w:cs="Times"/>
          <w:sz w:val="20"/>
          <w:szCs w:val="20"/>
        </w:rPr>
        <w:t>2</w:t>
      </w:r>
      <w:r w:rsidR="00AB79A1" w:rsidRPr="00E249CE">
        <w:rPr>
          <w:rFonts w:ascii="Times" w:eastAsia="SimSun" w:hAnsi="Times" w:cs="Times"/>
          <w:sz w:val="20"/>
          <w:szCs w:val="20"/>
        </w:rPr>
        <w:t xml:space="preserve">, </w:t>
      </w:r>
      <w:r w:rsidR="00836F19" w:rsidRPr="00E249CE">
        <w:rPr>
          <w:rFonts w:ascii="Times" w:eastAsia="SimSun" w:hAnsi="Times" w:cs="Times"/>
          <w:sz w:val="20"/>
          <w:szCs w:val="20"/>
        </w:rPr>
        <w:t xml:space="preserve">December </w:t>
      </w:r>
      <w:r w:rsidR="00AB79A1" w:rsidRPr="00E249CE">
        <w:rPr>
          <w:rFonts w:ascii="Times" w:eastAsia="SimSun" w:hAnsi="Times" w:cs="Times"/>
          <w:sz w:val="20"/>
          <w:szCs w:val="20"/>
        </w:rPr>
        <w:t>2023</w:t>
      </w:r>
    </w:p>
    <w:p w14:paraId="0A5E72B5" w14:textId="77777777" w:rsidR="001C6FC4" w:rsidRPr="00832B91" w:rsidRDefault="001C6FC4" w:rsidP="001C6FC4">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3GPP TR 38.901, Technical Specification Group Radio Access Network; Study on channel model for frequencies from 0.5 to 100 GHz, (Release 17) </w:t>
      </w:r>
    </w:p>
    <w:p w14:paraId="603A1A98" w14:textId="77777777" w:rsidR="001C6FC4" w:rsidRPr="001C6FC4" w:rsidRDefault="001C6FC4" w:rsidP="001C6FC4">
      <w:pPr>
        <w:pStyle w:val="ListParagraph"/>
        <w:numPr>
          <w:ilvl w:val="0"/>
          <w:numId w:val="9"/>
        </w:numPr>
        <w:rPr>
          <w:rFonts w:ascii="Times" w:eastAsia="SimSun" w:hAnsi="Times" w:cs="Times"/>
          <w:sz w:val="20"/>
          <w:szCs w:val="20"/>
        </w:rPr>
      </w:pPr>
      <w:r w:rsidRPr="001C6FC4">
        <w:rPr>
          <w:rFonts w:ascii="Times" w:eastAsia="SimSun" w:hAnsi="Times" w:cs="Times"/>
          <w:sz w:val="20"/>
          <w:szCs w:val="20"/>
        </w:rPr>
        <w:t>3GPP TR 38.820, Technical Specification Group Radio Access Network; NR; 7 - 24 GHz frequency range, (Release 16)</w:t>
      </w:r>
    </w:p>
    <w:p w14:paraId="3B73645D" w14:textId="713463D8" w:rsidR="00B31625" w:rsidRPr="00E249CE" w:rsidRDefault="00C55D01"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RP-233402</w:t>
      </w:r>
      <w:r w:rsidR="00B31625" w:rsidRPr="00E249CE">
        <w:rPr>
          <w:rFonts w:ascii="Times" w:eastAsia="SimSun" w:hAnsi="Times" w:cs="Times"/>
          <w:sz w:val="20"/>
          <w:szCs w:val="20"/>
        </w:rPr>
        <w:t xml:space="preserve">, </w:t>
      </w:r>
      <w:r w:rsidR="00E74833" w:rsidRPr="00E249CE">
        <w:rPr>
          <w:rFonts w:ascii="Times" w:eastAsia="SimSun" w:hAnsi="Times" w:cs="Times"/>
          <w:sz w:val="20"/>
          <w:szCs w:val="20"/>
        </w:rPr>
        <w:t xml:space="preserve">On the scope of FR3 Channel Modeling, </w:t>
      </w:r>
      <w:proofErr w:type="spellStart"/>
      <w:r w:rsidR="00E74833" w:rsidRPr="00E249CE">
        <w:rPr>
          <w:rFonts w:ascii="Times" w:eastAsia="SimSun" w:hAnsi="Times" w:cs="Times"/>
          <w:sz w:val="20"/>
          <w:szCs w:val="20"/>
        </w:rPr>
        <w:t>InterDigital</w:t>
      </w:r>
      <w:proofErr w:type="spellEnd"/>
      <w:r w:rsidR="00E74833" w:rsidRPr="00E249CE">
        <w:rPr>
          <w:rFonts w:ascii="Times" w:eastAsia="SimSun" w:hAnsi="Times" w:cs="Times"/>
          <w:sz w:val="20"/>
          <w:szCs w:val="20"/>
        </w:rPr>
        <w:t xml:space="preserve"> Inc., RAN#102, </w:t>
      </w:r>
      <w:r w:rsidR="00B31625" w:rsidRPr="00E249CE">
        <w:rPr>
          <w:rFonts w:ascii="Times" w:eastAsia="SimSun" w:hAnsi="Times" w:cs="Times"/>
          <w:sz w:val="20"/>
          <w:szCs w:val="20"/>
        </w:rPr>
        <w:t>December 2023</w:t>
      </w:r>
    </w:p>
    <w:p w14:paraId="57C72F48" w14:textId="77777777" w:rsidR="00832B91" w:rsidRPr="00832B91" w:rsidRDefault="00832B91" w:rsidP="00832B91">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RWS-230212, Motivation and Proposal for FR3 Channel Model Study in Rel 19, Samsung,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p>
    <w:p w14:paraId="0F6DB1E7" w14:textId="77777777" w:rsidR="00832B91" w:rsidRPr="00832B91" w:rsidRDefault="00832B91" w:rsidP="00832B91">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RWS-230020, Channel modelling for 7-24GHz, sensing and RIS, Nokia, Nokia Shanghai Bell,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p>
    <w:p w14:paraId="3A2FFCCD" w14:textId="77777777" w:rsidR="00E2079A" w:rsidRPr="00E2079A" w:rsidRDefault="00832B91" w:rsidP="00832B91">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RWS-230020, Channel Modeling for New Spectrum, Qualcomm Inc.,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r w:rsidR="00E2079A" w:rsidRPr="00E2079A">
        <w:t xml:space="preserve"> </w:t>
      </w:r>
    </w:p>
    <w:p w14:paraId="09CB5101" w14:textId="66BBBD35" w:rsidR="00E52C9E" w:rsidRPr="00E52C9E" w:rsidRDefault="00E52C9E" w:rsidP="007F0389">
      <w:pPr>
        <w:pStyle w:val="ListParagraph"/>
        <w:numPr>
          <w:ilvl w:val="0"/>
          <w:numId w:val="9"/>
        </w:numPr>
        <w:contextualSpacing/>
        <w:jc w:val="both"/>
        <w:rPr>
          <w:rFonts w:ascii="Times" w:eastAsia="SimSun" w:hAnsi="Times" w:cs="Times"/>
          <w:sz w:val="20"/>
          <w:szCs w:val="20"/>
        </w:rPr>
      </w:pPr>
      <w:r w:rsidRPr="00E52C9E">
        <w:rPr>
          <w:rFonts w:ascii="Times" w:eastAsia="SimSun" w:hAnsi="Times" w:cs="Times"/>
          <w:sz w:val="20"/>
          <w:szCs w:val="20"/>
        </w:rPr>
        <w:t xml:space="preserve">R4-2400333, </w:t>
      </w:r>
      <w:r>
        <w:rPr>
          <w:rFonts w:ascii="Times" w:eastAsia="SimSun" w:hAnsi="Times" w:cs="Times"/>
          <w:sz w:val="20"/>
          <w:szCs w:val="20"/>
        </w:rPr>
        <w:t xml:space="preserve">(LS) </w:t>
      </w:r>
      <w:r w:rsidRPr="00E52C9E">
        <w:rPr>
          <w:rFonts w:ascii="Times" w:eastAsia="SimSun" w:hAnsi="Times" w:cs="Times"/>
          <w:sz w:val="20"/>
          <w:szCs w:val="20"/>
        </w:rPr>
        <w:t>Parameters of terrestrial component of IMT for sharing and compatibility studies in the frequency bands 4 400-4800 MHz,</w:t>
      </w:r>
      <w:r>
        <w:rPr>
          <w:rFonts w:ascii="Times" w:eastAsia="SimSun" w:hAnsi="Times" w:cs="Times"/>
          <w:sz w:val="20"/>
          <w:szCs w:val="20"/>
        </w:rPr>
        <w:t xml:space="preserve"> </w:t>
      </w:r>
      <w:r w:rsidRPr="00E52C9E">
        <w:rPr>
          <w:rFonts w:ascii="Times" w:eastAsia="SimSun" w:hAnsi="Times" w:cs="Times"/>
          <w:sz w:val="20"/>
          <w:szCs w:val="20"/>
        </w:rPr>
        <w:t xml:space="preserve">7125-8400 </w:t>
      </w:r>
      <w:proofErr w:type="gramStart"/>
      <w:r w:rsidRPr="00E52C9E">
        <w:rPr>
          <w:rFonts w:ascii="Times" w:eastAsia="SimSun" w:hAnsi="Times" w:cs="Times"/>
          <w:sz w:val="20"/>
          <w:szCs w:val="20"/>
        </w:rPr>
        <w:t>MHz</w:t>
      </w:r>
      <w:proofErr w:type="gramEnd"/>
      <w:r w:rsidRPr="00E52C9E">
        <w:rPr>
          <w:rFonts w:ascii="Times" w:eastAsia="SimSun" w:hAnsi="Times" w:cs="Times"/>
          <w:sz w:val="20"/>
          <w:szCs w:val="20"/>
        </w:rPr>
        <w:t xml:space="preserve"> and 14.8-15.35 GHz</w:t>
      </w:r>
      <w:r>
        <w:rPr>
          <w:rFonts w:ascii="Times" w:eastAsia="SimSun" w:hAnsi="Times" w:cs="Times"/>
          <w:sz w:val="20"/>
          <w:szCs w:val="20"/>
        </w:rPr>
        <w:t>, RAN4#110, February 2024</w:t>
      </w:r>
      <w:r w:rsidRPr="00E52C9E">
        <w:rPr>
          <w:rFonts w:ascii="Times" w:eastAsia="SimSun" w:hAnsi="Times" w:cs="Times"/>
          <w:sz w:val="20"/>
          <w:szCs w:val="20"/>
        </w:rPr>
        <w:t xml:space="preserve"> </w:t>
      </w:r>
    </w:p>
    <w:p w14:paraId="7E4EAF19" w14:textId="154D2626" w:rsidR="00832B91" w:rsidRPr="00832B91" w:rsidRDefault="00E2079A" w:rsidP="00832B91">
      <w:pPr>
        <w:pStyle w:val="ListParagraph"/>
        <w:numPr>
          <w:ilvl w:val="0"/>
          <w:numId w:val="9"/>
        </w:numPr>
        <w:contextualSpacing/>
        <w:jc w:val="both"/>
        <w:rPr>
          <w:rFonts w:ascii="Times" w:eastAsia="SimSun" w:hAnsi="Times" w:cs="Times"/>
          <w:sz w:val="20"/>
          <w:szCs w:val="20"/>
        </w:rPr>
      </w:pPr>
      <w:r w:rsidRPr="00E2079A">
        <w:rPr>
          <w:rFonts w:ascii="Times" w:eastAsia="SimSun" w:hAnsi="Times" w:cs="Times"/>
          <w:sz w:val="20"/>
          <w:szCs w:val="20"/>
        </w:rPr>
        <w:t>RP-240787</w:t>
      </w:r>
      <w:r>
        <w:rPr>
          <w:rFonts w:ascii="Times" w:eastAsia="SimSun" w:hAnsi="Times" w:cs="Times"/>
          <w:sz w:val="20"/>
          <w:szCs w:val="20"/>
        </w:rPr>
        <w:t xml:space="preserve">, </w:t>
      </w:r>
      <w:r w:rsidRPr="00E2079A">
        <w:rPr>
          <w:rFonts w:ascii="Times" w:eastAsia="SimSun" w:hAnsi="Times" w:cs="Times"/>
          <w:sz w:val="20"/>
          <w:szCs w:val="20"/>
        </w:rPr>
        <w:t xml:space="preserve">New SI proposal: Study on IMT parameters for 4400-4800 MHz, 7125-8400 </w:t>
      </w:r>
      <w:proofErr w:type="gramStart"/>
      <w:r w:rsidRPr="00E2079A">
        <w:rPr>
          <w:rFonts w:ascii="Times" w:eastAsia="SimSun" w:hAnsi="Times" w:cs="Times"/>
          <w:sz w:val="20"/>
          <w:szCs w:val="20"/>
        </w:rPr>
        <w:t>MHz</w:t>
      </w:r>
      <w:proofErr w:type="gramEnd"/>
      <w:r w:rsidRPr="00E2079A">
        <w:rPr>
          <w:rFonts w:ascii="Times" w:eastAsia="SimSun" w:hAnsi="Times" w:cs="Times"/>
          <w:sz w:val="20"/>
          <w:szCs w:val="20"/>
        </w:rPr>
        <w:t xml:space="preserve"> and 14.8-15.35 GHz</w:t>
      </w:r>
      <w:r>
        <w:rPr>
          <w:rFonts w:ascii="Times" w:eastAsia="SimSun" w:hAnsi="Times" w:cs="Times"/>
          <w:sz w:val="20"/>
          <w:szCs w:val="20"/>
        </w:rPr>
        <w:t xml:space="preserve">, </w:t>
      </w:r>
      <w:r w:rsidRPr="00E249CE">
        <w:rPr>
          <w:rFonts w:ascii="Times" w:eastAsia="SimSun" w:hAnsi="Times" w:cs="Times"/>
          <w:sz w:val="20"/>
          <w:szCs w:val="20"/>
        </w:rPr>
        <w:t>RAN#10</w:t>
      </w:r>
      <w:r>
        <w:rPr>
          <w:rFonts w:ascii="Times" w:eastAsia="SimSun" w:hAnsi="Times" w:cs="Times"/>
          <w:sz w:val="20"/>
          <w:szCs w:val="20"/>
        </w:rPr>
        <w:t>3</w:t>
      </w:r>
      <w:r w:rsidRPr="00E249CE">
        <w:rPr>
          <w:rFonts w:ascii="Times" w:eastAsia="SimSun" w:hAnsi="Times" w:cs="Times"/>
          <w:sz w:val="20"/>
          <w:szCs w:val="20"/>
        </w:rPr>
        <w:t xml:space="preserve">, </w:t>
      </w:r>
      <w:r>
        <w:rPr>
          <w:rFonts w:ascii="Times" w:eastAsia="SimSun" w:hAnsi="Times" w:cs="Times"/>
          <w:sz w:val="20"/>
          <w:szCs w:val="20"/>
        </w:rPr>
        <w:t>March 2024</w:t>
      </w:r>
    </w:p>
    <w:p w14:paraId="37B0CA98" w14:textId="77777777" w:rsidR="009A2D67" w:rsidRPr="00832B91" w:rsidRDefault="009A2D67" w:rsidP="00E249CE">
      <w:pPr>
        <w:spacing w:after="0"/>
        <w:contextualSpacing/>
        <w:jc w:val="both"/>
        <w:rPr>
          <w:rFonts w:ascii="Times" w:hAnsi="Times" w:cs="Times"/>
          <w:lang w:val="en-US"/>
        </w:rPr>
      </w:pPr>
    </w:p>
    <w:p w14:paraId="1E828FC8" w14:textId="77777777" w:rsidR="00912237" w:rsidRPr="00196E4B" w:rsidRDefault="00912237" w:rsidP="00E249CE">
      <w:pPr>
        <w:spacing w:after="0"/>
        <w:contextualSpacing/>
        <w:jc w:val="both"/>
        <w:rPr>
          <w:rFonts w:ascii="Times" w:hAnsi="Times" w:cs="Times"/>
        </w:rPr>
      </w:pPr>
    </w:p>
    <w:p w14:paraId="6AE6D219" w14:textId="77777777" w:rsidR="00AD2109" w:rsidRPr="00196E4B" w:rsidRDefault="00AD2109" w:rsidP="002F4884">
      <w:pPr>
        <w:pStyle w:val="ListParagraph"/>
        <w:ind w:left="360"/>
        <w:contextualSpacing/>
        <w:jc w:val="both"/>
        <w:rPr>
          <w:rFonts w:ascii="Times" w:hAnsi="Times" w:cs="Times"/>
        </w:rPr>
      </w:pPr>
    </w:p>
    <w:sectPr w:rsidR="00AD2109" w:rsidRPr="00196E4B" w:rsidSect="00DF6CBB">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FD32" w14:textId="77777777" w:rsidR="00DF6CBB" w:rsidRDefault="00DF6CBB">
      <w:r>
        <w:separator/>
      </w:r>
    </w:p>
  </w:endnote>
  <w:endnote w:type="continuationSeparator" w:id="0">
    <w:p w14:paraId="4182BC68" w14:textId="77777777" w:rsidR="00DF6CBB" w:rsidRDefault="00DF6CBB">
      <w:r>
        <w:continuationSeparator/>
      </w:r>
    </w:p>
  </w:endnote>
  <w:endnote w:type="continuationNotice" w:id="1">
    <w:p w14:paraId="66086D0F" w14:textId="77777777" w:rsidR="00DF6CBB" w:rsidRDefault="00DF6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BDDE" w14:textId="77777777" w:rsidR="00DF6CBB" w:rsidRDefault="00DF6CBB">
      <w:r>
        <w:separator/>
      </w:r>
    </w:p>
  </w:footnote>
  <w:footnote w:type="continuationSeparator" w:id="0">
    <w:p w14:paraId="7B5D78AB" w14:textId="77777777" w:rsidR="00DF6CBB" w:rsidRDefault="00DF6CBB">
      <w:r>
        <w:continuationSeparator/>
      </w:r>
    </w:p>
  </w:footnote>
  <w:footnote w:type="continuationNotice" w:id="1">
    <w:p w14:paraId="1A32D606" w14:textId="77777777" w:rsidR="00DF6CBB" w:rsidRDefault="00DF6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0"/>
  </w:num>
  <w:num w:numId="2" w16cid:durableId="21634611">
    <w:abstractNumId w:val="26"/>
  </w:num>
  <w:num w:numId="3" w16cid:durableId="1182207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22"/>
  </w:num>
  <w:num w:numId="7" w16cid:durableId="1979063714">
    <w:abstractNumId w:val="11"/>
    <w:lvlOverride w:ilvl="0">
      <w:startOverride w:val="1"/>
    </w:lvlOverride>
  </w:num>
  <w:num w:numId="8" w16cid:durableId="346952371">
    <w:abstractNumId w:val="25"/>
  </w:num>
  <w:num w:numId="9" w16cid:durableId="1492136711">
    <w:abstractNumId w:val="8"/>
  </w:num>
  <w:num w:numId="10" w16cid:durableId="414136016">
    <w:abstractNumId w:val="2"/>
  </w:num>
  <w:num w:numId="11" w16cid:durableId="986200941">
    <w:abstractNumId w:val="16"/>
  </w:num>
  <w:num w:numId="12" w16cid:durableId="2000770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21"/>
  </w:num>
  <w:num w:numId="14" w16cid:durableId="137766018">
    <w:abstractNumId w:val="12"/>
  </w:num>
  <w:num w:numId="15" w16cid:durableId="1083260844">
    <w:abstractNumId w:val="19"/>
  </w:num>
  <w:num w:numId="16" w16cid:durableId="1654411774">
    <w:abstractNumId w:val="15"/>
  </w:num>
  <w:num w:numId="17" w16cid:durableId="835460833">
    <w:abstractNumId w:val="24"/>
  </w:num>
  <w:num w:numId="18" w16cid:durableId="312369445">
    <w:abstractNumId w:val="7"/>
  </w:num>
  <w:num w:numId="19" w16cid:durableId="522018058">
    <w:abstractNumId w:val="13"/>
  </w:num>
  <w:num w:numId="20" w16cid:durableId="157424845">
    <w:abstractNumId w:val="9"/>
  </w:num>
  <w:num w:numId="21" w16cid:durableId="1550990541">
    <w:abstractNumId w:val="3"/>
  </w:num>
  <w:num w:numId="22" w16cid:durableId="789469749">
    <w:abstractNumId w:val="17"/>
  </w:num>
  <w:num w:numId="23" w16cid:durableId="306207970">
    <w:abstractNumId w:val="6"/>
  </w:num>
  <w:num w:numId="24" w16cid:durableId="840434285">
    <w:abstractNumId w:val="16"/>
  </w:num>
  <w:num w:numId="25" w16cid:durableId="1990284961">
    <w:abstractNumId w:val="5"/>
  </w:num>
  <w:num w:numId="26" w16cid:durableId="806818425">
    <w:abstractNumId w:val="23"/>
  </w:num>
  <w:num w:numId="27" w16cid:durableId="2024280820">
    <w:abstractNumId w:val="20"/>
  </w:num>
  <w:num w:numId="28" w16cid:durableId="70124896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CD6"/>
    <w:rsid w:val="00046CE4"/>
    <w:rsid w:val="00046D24"/>
    <w:rsid w:val="00046F9A"/>
    <w:rsid w:val="0004713D"/>
    <w:rsid w:val="00047290"/>
    <w:rsid w:val="000472F3"/>
    <w:rsid w:val="000475B5"/>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7028"/>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E15"/>
    <w:rsid w:val="000632A3"/>
    <w:rsid w:val="000632B7"/>
    <w:rsid w:val="00063480"/>
    <w:rsid w:val="00063485"/>
    <w:rsid w:val="0006358D"/>
    <w:rsid w:val="000635BA"/>
    <w:rsid w:val="000636BA"/>
    <w:rsid w:val="00063E29"/>
    <w:rsid w:val="00063F57"/>
    <w:rsid w:val="0006436D"/>
    <w:rsid w:val="0006480B"/>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DA"/>
    <w:rsid w:val="000B3AEC"/>
    <w:rsid w:val="000B3C57"/>
    <w:rsid w:val="000B3F37"/>
    <w:rsid w:val="000B4377"/>
    <w:rsid w:val="000B446D"/>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305"/>
    <w:rsid w:val="0016634F"/>
    <w:rsid w:val="0016641C"/>
    <w:rsid w:val="0016683C"/>
    <w:rsid w:val="001669F9"/>
    <w:rsid w:val="00166B63"/>
    <w:rsid w:val="0016700E"/>
    <w:rsid w:val="00167042"/>
    <w:rsid w:val="0016711A"/>
    <w:rsid w:val="0016764C"/>
    <w:rsid w:val="00167709"/>
    <w:rsid w:val="00167713"/>
    <w:rsid w:val="00167806"/>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5D9"/>
    <w:rsid w:val="00197A1F"/>
    <w:rsid w:val="00197D3D"/>
    <w:rsid w:val="00197FAE"/>
    <w:rsid w:val="001A00D2"/>
    <w:rsid w:val="001A0303"/>
    <w:rsid w:val="001A032E"/>
    <w:rsid w:val="001A03F3"/>
    <w:rsid w:val="001A0421"/>
    <w:rsid w:val="001A067A"/>
    <w:rsid w:val="001A0727"/>
    <w:rsid w:val="001A08DE"/>
    <w:rsid w:val="001A0B2C"/>
    <w:rsid w:val="001A0B49"/>
    <w:rsid w:val="001A0C32"/>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08"/>
    <w:rsid w:val="00207613"/>
    <w:rsid w:val="0020773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F2"/>
    <w:rsid w:val="0024224E"/>
    <w:rsid w:val="00242B2A"/>
    <w:rsid w:val="00242CAE"/>
    <w:rsid w:val="0024323F"/>
    <w:rsid w:val="0024336B"/>
    <w:rsid w:val="00243ACD"/>
    <w:rsid w:val="00243CE4"/>
    <w:rsid w:val="00243DCC"/>
    <w:rsid w:val="00243FBA"/>
    <w:rsid w:val="002441B7"/>
    <w:rsid w:val="002443C2"/>
    <w:rsid w:val="002444E3"/>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960"/>
    <w:rsid w:val="002813DE"/>
    <w:rsid w:val="002815F9"/>
    <w:rsid w:val="002817B4"/>
    <w:rsid w:val="00281BA1"/>
    <w:rsid w:val="00281C6B"/>
    <w:rsid w:val="002825CE"/>
    <w:rsid w:val="002826D0"/>
    <w:rsid w:val="002827DB"/>
    <w:rsid w:val="00282917"/>
    <w:rsid w:val="002829E8"/>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528"/>
    <w:rsid w:val="002A478C"/>
    <w:rsid w:val="002A4918"/>
    <w:rsid w:val="002A49CA"/>
    <w:rsid w:val="002A4BC6"/>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533"/>
    <w:rsid w:val="002C5620"/>
    <w:rsid w:val="002C5A6B"/>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6E"/>
    <w:rsid w:val="003471DC"/>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F75"/>
    <w:rsid w:val="003B6FCB"/>
    <w:rsid w:val="003B7020"/>
    <w:rsid w:val="003B704C"/>
    <w:rsid w:val="003B7271"/>
    <w:rsid w:val="003B7294"/>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697"/>
    <w:rsid w:val="004129F8"/>
    <w:rsid w:val="00412BE3"/>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7D8"/>
    <w:rsid w:val="00472ACB"/>
    <w:rsid w:val="00472D83"/>
    <w:rsid w:val="00472DBE"/>
    <w:rsid w:val="0047301D"/>
    <w:rsid w:val="004730B8"/>
    <w:rsid w:val="0047341D"/>
    <w:rsid w:val="00473709"/>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536C"/>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DFF"/>
    <w:rsid w:val="0055410A"/>
    <w:rsid w:val="005543EE"/>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991"/>
    <w:rsid w:val="00566A42"/>
    <w:rsid w:val="0056719E"/>
    <w:rsid w:val="00567270"/>
    <w:rsid w:val="00567397"/>
    <w:rsid w:val="00567DC8"/>
    <w:rsid w:val="005701C5"/>
    <w:rsid w:val="005701F8"/>
    <w:rsid w:val="00570236"/>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7340"/>
    <w:rsid w:val="005C77FA"/>
    <w:rsid w:val="005C7A49"/>
    <w:rsid w:val="005C7A54"/>
    <w:rsid w:val="005C7CAD"/>
    <w:rsid w:val="005C7EF8"/>
    <w:rsid w:val="005D0102"/>
    <w:rsid w:val="005D0130"/>
    <w:rsid w:val="005D02FA"/>
    <w:rsid w:val="005D047B"/>
    <w:rsid w:val="005D0790"/>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563"/>
    <w:rsid w:val="005E56C0"/>
    <w:rsid w:val="005E580A"/>
    <w:rsid w:val="005E5896"/>
    <w:rsid w:val="005E5B87"/>
    <w:rsid w:val="005E5D69"/>
    <w:rsid w:val="005E62CD"/>
    <w:rsid w:val="005E6444"/>
    <w:rsid w:val="005E6502"/>
    <w:rsid w:val="005E6624"/>
    <w:rsid w:val="005E66F1"/>
    <w:rsid w:val="005E6888"/>
    <w:rsid w:val="005E6AFB"/>
    <w:rsid w:val="005E6B28"/>
    <w:rsid w:val="005E7567"/>
    <w:rsid w:val="005E7698"/>
    <w:rsid w:val="005E76F5"/>
    <w:rsid w:val="005E783B"/>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30DD"/>
    <w:rsid w:val="006030ED"/>
    <w:rsid w:val="0060318C"/>
    <w:rsid w:val="0060329A"/>
    <w:rsid w:val="006035FA"/>
    <w:rsid w:val="00603648"/>
    <w:rsid w:val="006036C9"/>
    <w:rsid w:val="00603818"/>
    <w:rsid w:val="006038E5"/>
    <w:rsid w:val="00603917"/>
    <w:rsid w:val="006039C5"/>
    <w:rsid w:val="00603B1B"/>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4064"/>
    <w:rsid w:val="006141D8"/>
    <w:rsid w:val="00614263"/>
    <w:rsid w:val="00614811"/>
    <w:rsid w:val="00614CB4"/>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7F"/>
    <w:rsid w:val="006E5F12"/>
    <w:rsid w:val="006E63EA"/>
    <w:rsid w:val="006E684A"/>
    <w:rsid w:val="006E6A05"/>
    <w:rsid w:val="006E6A86"/>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2E1"/>
    <w:rsid w:val="00796504"/>
    <w:rsid w:val="0079663F"/>
    <w:rsid w:val="007966D2"/>
    <w:rsid w:val="007968C9"/>
    <w:rsid w:val="00796F78"/>
    <w:rsid w:val="00796F91"/>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DE7"/>
    <w:rsid w:val="007A6F4F"/>
    <w:rsid w:val="007A722E"/>
    <w:rsid w:val="007A75A3"/>
    <w:rsid w:val="007A7A14"/>
    <w:rsid w:val="007A7EA2"/>
    <w:rsid w:val="007B0253"/>
    <w:rsid w:val="007B073B"/>
    <w:rsid w:val="007B0865"/>
    <w:rsid w:val="007B09ED"/>
    <w:rsid w:val="007B0B92"/>
    <w:rsid w:val="007B0F0D"/>
    <w:rsid w:val="007B0FB9"/>
    <w:rsid w:val="007B1061"/>
    <w:rsid w:val="007B11D2"/>
    <w:rsid w:val="007B14A1"/>
    <w:rsid w:val="007B14A8"/>
    <w:rsid w:val="007B1C2D"/>
    <w:rsid w:val="007B1F9A"/>
    <w:rsid w:val="007B21A9"/>
    <w:rsid w:val="007B23FA"/>
    <w:rsid w:val="007B2638"/>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9B"/>
    <w:rsid w:val="007E666B"/>
    <w:rsid w:val="007E6735"/>
    <w:rsid w:val="007E67F4"/>
    <w:rsid w:val="007E6EF1"/>
    <w:rsid w:val="007E7B2B"/>
    <w:rsid w:val="007E7CBA"/>
    <w:rsid w:val="007F04F4"/>
    <w:rsid w:val="007F05E0"/>
    <w:rsid w:val="007F0638"/>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39"/>
    <w:rsid w:val="00992035"/>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436"/>
    <w:rsid w:val="00994819"/>
    <w:rsid w:val="00994E1D"/>
    <w:rsid w:val="00994FD5"/>
    <w:rsid w:val="00995360"/>
    <w:rsid w:val="00995412"/>
    <w:rsid w:val="009954AD"/>
    <w:rsid w:val="0099573B"/>
    <w:rsid w:val="00995DCD"/>
    <w:rsid w:val="00996546"/>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B48"/>
    <w:rsid w:val="00A10CB4"/>
    <w:rsid w:val="00A114B5"/>
    <w:rsid w:val="00A115BF"/>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E"/>
    <w:rsid w:val="00AA1B0E"/>
    <w:rsid w:val="00AA1D12"/>
    <w:rsid w:val="00AA1DBC"/>
    <w:rsid w:val="00AA1EEC"/>
    <w:rsid w:val="00AA1F14"/>
    <w:rsid w:val="00AA210C"/>
    <w:rsid w:val="00AA2463"/>
    <w:rsid w:val="00AA27F7"/>
    <w:rsid w:val="00AA2849"/>
    <w:rsid w:val="00AA29CC"/>
    <w:rsid w:val="00AA29F2"/>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9CE"/>
    <w:rsid w:val="00B26A82"/>
    <w:rsid w:val="00B26A94"/>
    <w:rsid w:val="00B27498"/>
    <w:rsid w:val="00B2757B"/>
    <w:rsid w:val="00B27BA9"/>
    <w:rsid w:val="00B27C5E"/>
    <w:rsid w:val="00B27D54"/>
    <w:rsid w:val="00B27EC8"/>
    <w:rsid w:val="00B305C0"/>
    <w:rsid w:val="00B305F9"/>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570"/>
    <w:rsid w:val="00B74572"/>
    <w:rsid w:val="00B74A0D"/>
    <w:rsid w:val="00B74EC0"/>
    <w:rsid w:val="00B7550E"/>
    <w:rsid w:val="00B75667"/>
    <w:rsid w:val="00B758C6"/>
    <w:rsid w:val="00B7591A"/>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EF"/>
    <w:rsid w:val="00B96228"/>
    <w:rsid w:val="00B96313"/>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505"/>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D3F"/>
    <w:rsid w:val="00C30DAA"/>
    <w:rsid w:val="00C30EFE"/>
    <w:rsid w:val="00C30F1F"/>
    <w:rsid w:val="00C30FB5"/>
    <w:rsid w:val="00C30FB7"/>
    <w:rsid w:val="00C31089"/>
    <w:rsid w:val="00C31237"/>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E0"/>
    <w:rsid w:val="00C97120"/>
    <w:rsid w:val="00C973E2"/>
    <w:rsid w:val="00C9749A"/>
    <w:rsid w:val="00C9772E"/>
    <w:rsid w:val="00C97AF1"/>
    <w:rsid w:val="00C97C64"/>
    <w:rsid w:val="00C97E38"/>
    <w:rsid w:val="00CA0151"/>
    <w:rsid w:val="00CA09AA"/>
    <w:rsid w:val="00CA0BAF"/>
    <w:rsid w:val="00CA0CB2"/>
    <w:rsid w:val="00CA0EAB"/>
    <w:rsid w:val="00CA114D"/>
    <w:rsid w:val="00CA1225"/>
    <w:rsid w:val="00CA12E1"/>
    <w:rsid w:val="00CA1422"/>
    <w:rsid w:val="00CA18D2"/>
    <w:rsid w:val="00CA2028"/>
    <w:rsid w:val="00CA2124"/>
    <w:rsid w:val="00CA286C"/>
    <w:rsid w:val="00CA2919"/>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D26"/>
    <w:rsid w:val="00CA5D4A"/>
    <w:rsid w:val="00CA5E01"/>
    <w:rsid w:val="00CA6164"/>
    <w:rsid w:val="00CA6B0B"/>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8B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4204"/>
    <w:rsid w:val="00D14695"/>
    <w:rsid w:val="00D14852"/>
    <w:rsid w:val="00D14941"/>
    <w:rsid w:val="00D14E26"/>
    <w:rsid w:val="00D15CFC"/>
    <w:rsid w:val="00D15D9D"/>
    <w:rsid w:val="00D15F30"/>
    <w:rsid w:val="00D1624D"/>
    <w:rsid w:val="00D1642C"/>
    <w:rsid w:val="00D16BA8"/>
    <w:rsid w:val="00D16DEE"/>
    <w:rsid w:val="00D174E5"/>
    <w:rsid w:val="00D176E8"/>
    <w:rsid w:val="00D17761"/>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764"/>
    <w:rsid w:val="00E61A52"/>
    <w:rsid w:val="00E61DAC"/>
    <w:rsid w:val="00E6228F"/>
    <w:rsid w:val="00E624DA"/>
    <w:rsid w:val="00E629F9"/>
    <w:rsid w:val="00E62AF2"/>
    <w:rsid w:val="00E62EE5"/>
    <w:rsid w:val="00E62FD5"/>
    <w:rsid w:val="00E630F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08D"/>
    <w:rsid w:val="00E7429A"/>
    <w:rsid w:val="00E745E9"/>
    <w:rsid w:val="00E746AB"/>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462"/>
    <w:rsid w:val="00E845FB"/>
    <w:rsid w:val="00E847A2"/>
    <w:rsid w:val="00E847E8"/>
    <w:rsid w:val="00E84887"/>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37D3"/>
    <w:rsid w:val="00EA3A7E"/>
    <w:rsid w:val="00EA3D67"/>
    <w:rsid w:val="00EA3DB9"/>
    <w:rsid w:val="00EA4581"/>
    <w:rsid w:val="00EA475F"/>
    <w:rsid w:val="00EA4877"/>
    <w:rsid w:val="00EA4A7A"/>
    <w:rsid w:val="00EA4AC2"/>
    <w:rsid w:val="00EA4ADA"/>
    <w:rsid w:val="00EA4DB9"/>
    <w:rsid w:val="00EA5029"/>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318"/>
    <w:rsid w:val="00ED1447"/>
    <w:rsid w:val="00ED14C8"/>
    <w:rsid w:val="00ED16A0"/>
    <w:rsid w:val="00ED17CE"/>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28"/>
    <w:rsid w:val="00EF3A3D"/>
    <w:rsid w:val="00EF3A4A"/>
    <w:rsid w:val="00EF3D43"/>
    <w:rsid w:val="00EF4132"/>
    <w:rsid w:val="00EF447D"/>
    <w:rsid w:val="00EF48E4"/>
    <w:rsid w:val="00EF493B"/>
    <w:rsid w:val="00EF493E"/>
    <w:rsid w:val="00EF4ABE"/>
    <w:rsid w:val="00EF4B8C"/>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878"/>
    <w:rsid w:val="00EF7A14"/>
    <w:rsid w:val="00EF7DD6"/>
    <w:rsid w:val="00EF7DD9"/>
    <w:rsid w:val="00EF7F47"/>
    <w:rsid w:val="00F000F0"/>
    <w:rsid w:val="00F00180"/>
    <w:rsid w:val="00F006E4"/>
    <w:rsid w:val="00F007E0"/>
    <w:rsid w:val="00F00923"/>
    <w:rsid w:val="00F00A7F"/>
    <w:rsid w:val="00F00A86"/>
    <w:rsid w:val="00F00C9D"/>
    <w:rsid w:val="00F01303"/>
    <w:rsid w:val="00F017CB"/>
    <w:rsid w:val="00F0197D"/>
    <w:rsid w:val="00F01A58"/>
    <w:rsid w:val="00F023A1"/>
    <w:rsid w:val="00F024E9"/>
    <w:rsid w:val="00F026AE"/>
    <w:rsid w:val="00F027FF"/>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99"/>
    <w:rsid w:val="00F22444"/>
    <w:rsid w:val="00F22591"/>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A7A"/>
    <w:rsid w:val="00F74BD2"/>
    <w:rsid w:val="00F74C84"/>
    <w:rsid w:val="00F74D73"/>
    <w:rsid w:val="00F75549"/>
    <w:rsid w:val="00F7564B"/>
    <w:rsid w:val="00F757E0"/>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9A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2075"/>
    <w:rsid w:val="00FC22FE"/>
    <w:rsid w:val="00FC23FA"/>
    <w:rsid w:val="00FC25D7"/>
    <w:rsid w:val="00FC2742"/>
    <w:rsid w:val="00FC2AA5"/>
    <w:rsid w:val="00FC2EED"/>
    <w:rsid w:val="00FC314D"/>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8920</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cp:revision>
  <cp:lastPrinted>2011-11-09T19:49:00Z</cp:lastPrinted>
  <dcterms:created xsi:type="dcterms:W3CDTF">2024-03-28T01:51:00Z</dcterms:created>
  <dcterms:modified xsi:type="dcterms:W3CDTF">2024-04-05T15:43:00Z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ies>
</file>